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附件2</w:t>
      </w:r>
    </w:p>
    <w:p>
      <w:pPr>
        <w:pStyle w:val="5"/>
        <w:widowControl/>
      </w:pPr>
      <w:r>
        <w:t>议价药品配送承诺书</w:t>
      </w:r>
    </w:p>
    <w:p>
      <w:pPr>
        <w:pStyle w:val="9"/>
        <w:rPr>
          <w:b/>
        </w:rPr>
      </w:pPr>
      <w:r>
        <w:rPr>
          <w:b/>
        </w:rPr>
        <w:t>内江市第二人民医院：</w:t>
      </w:r>
    </w:p>
    <w:p>
      <w:pPr>
        <w:pStyle w:val="2"/>
      </w:pPr>
      <w:r>
        <w:t>本配送企业郑重承诺：此次药品议价过程中，严格遵守医院各项规章制度，真实、准确、规范填写各项材料，其所属内容与我公司同时递交的纸质材料内容一致，无编纂</w:t>
      </w:r>
      <w:r>
        <w:rPr>
          <w:rFonts w:hint="eastAsia"/>
          <w:lang w:eastAsia="zh-CN"/>
        </w:rPr>
        <w:t>、</w:t>
      </w:r>
      <w:r>
        <w:t>无不实信息</w:t>
      </w:r>
      <w:r>
        <w:rPr>
          <w:rFonts w:hint="eastAsia"/>
          <w:lang w:eastAsia="zh-CN"/>
        </w:rPr>
        <w:t>、</w:t>
      </w:r>
      <w:r>
        <w:t>不参与违规操作；同时，本企业承诺议价的报价不高于挂网限价（即联动参考价和本省最高参考价、临床急需省级参考价及红线价中最低者），且自第一次配送入库之日起半年内不涨价。</w:t>
      </w:r>
      <w:r>
        <w:rPr>
          <w:b/>
        </w:rPr>
        <w:t>如中选后不能按时保量配送，在今后1年内不参与贵院药品议价活动。</w:t>
      </w:r>
    </w:p>
    <w:p>
      <w:pPr>
        <w:pStyle w:val="2"/>
      </w:pPr>
      <w:r>
        <w:t>提交的议价材料如因信息填写错误</w:t>
      </w:r>
      <w:r>
        <w:rPr>
          <w:rFonts w:hint="eastAsia"/>
          <w:lang w:eastAsia="zh-CN"/>
        </w:rPr>
        <w:t>、</w:t>
      </w:r>
      <w:r>
        <w:t>隐瞒有关情况</w:t>
      </w:r>
      <w:r>
        <w:rPr>
          <w:rFonts w:hint="eastAsia"/>
          <w:lang w:eastAsia="zh-CN"/>
        </w:rPr>
        <w:t>、</w:t>
      </w:r>
      <w:r>
        <w:t>提供虚假材料或参与违规事宜等情形，被取消相关品种中选资格，本企业愿意承担由此导致的一切后果。</w:t>
      </w:r>
    </w:p>
    <w:p>
      <w:pPr>
        <w:spacing w:line="360" w:lineRule="auto"/>
        <w:ind w:right="144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144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1440"/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承诺企业：</w:t>
      </w:r>
    </w:p>
    <w:p>
      <w:pPr>
        <w:spacing w:line="360" w:lineRule="auto"/>
        <w:ind w:right="48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盖章：</w:t>
      </w:r>
    </w:p>
    <w:p>
      <w:pPr>
        <w:pStyle w:val="2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>月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 xml:space="preserve"> 日</w:t>
      </w:r>
    </w:p>
    <w:p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B6F9F"/>
    <w:rsid w:val="1BDA490B"/>
    <w:rsid w:val="41495439"/>
    <w:rsid w:val="438B6F9F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paragraph" w:customStyle="1" w:styleId="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2026-02-03T01:32:00Z</dcterms:created>
  <dc:creator>陈春旭</dc:creator>
  <cp:lastModifiedBy>陈春旭</cp:lastModifiedBy>
  <dcterms:modified xsi:type="dcterms:W3CDTF">2026-02-03T01:33:07Z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5D080062BD2B42A4959DAD42F0E4FA6E</vt:lpwstr>
  </property>
</Properties>
</file>