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A5340">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黑体" w:hAnsi="黑体" w:eastAsia="黑体" w:cs="黑体"/>
          <w:color w:val="auto"/>
          <w:sz w:val="32"/>
          <w:szCs w:val="32"/>
          <w:highlight w:val="none"/>
          <w:lang w:val="en-US" w:eastAsia="zh-CN"/>
        </w:rPr>
      </w:pPr>
      <w:bookmarkStart w:id="10" w:name="_GoBack"/>
      <w:bookmarkEnd w:id="10"/>
      <w:r>
        <w:rPr>
          <w:rFonts w:hint="eastAsia" w:ascii="黑体" w:hAnsi="黑体" w:eastAsia="黑体" w:cs="黑体"/>
          <w:color w:val="auto"/>
          <w:sz w:val="32"/>
          <w:szCs w:val="32"/>
          <w:highlight w:val="none"/>
          <w:lang w:val="en-US" w:eastAsia="zh-CN"/>
        </w:rPr>
        <w:t>附件：报价文件格式</w:t>
      </w:r>
    </w:p>
    <w:p w14:paraId="1A77BCB6">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8"/>
          <w:szCs w:val="28"/>
          <w:highlight w:val="none"/>
          <w:lang w:val="en-US" w:eastAsia="zh-CN"/>
        </w:rPr>
      </w:pPr>
    </w:p>
    <w:p w14:paraId="5765BC3B">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承诺函</w:t>
      </w:r>
    </w:p>
    <w:p w14:paraId="5AD0D9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lang w:val="en-US" w:eastAsia="zh-CN"/>
        </w:rPr>
      </w:pPr>
    </w:p>
    <w:p w14:paraId="20CFE8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14:paraId="4A50838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w:t>
      </w:r>
      <w:r>
        <w:rPr>
          <w:rFonts w:hint="eastAsia" w:ascii="仿宋" w:hAnsi="仿宋" w:eastAsia="仿宋" w:cs="仿宋"/>
          <w:color w:val="auto"/>
          <w:sz w:val="28"/>
          <w:szCs w:val="28"/>
          <w:highlight w:val="none"/>
          <w:lang w:val="en-US" w:eastAsia="zh-CN"/>
        </w:rPr>
        <w:t>参与</w:t>
      </w:r>
      <w:r>
        <w:rPr>
          <w:rFonts w:hint="eastAsia" w:ascii="方正仿宋_GB2312" w:hAnsi="方正仿宋_GB2312" w:eastAsia="方正仿宋_GB2312" w:cs="方正仿宋_GB2312"/>
          <w:color w:val="auto"/>
          <w:sz w:val="28"/>
          <w:szCs w:val="28"/>
          <w:highlight w:val="none"/>
          <w:u w:val="single"/>
          <w:lang w:val="en-US" w:eastAsia="zh-CN"/>
        </w:rPr>
        <w:t>内江市第二人民医院2025年第二批报废资产竞价项目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商家</w:t>
      </w: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《内江市第二人民医院关于报废资产竞价的公告》</w:t>
      </w:r>
      <w:r>
        <w:rPr>
          <w:rFonts w:hint="eastAsia" w:ascii="仿宋" w:hAnsi="仿宋" w:eastAsia="仿宋" w:cs="仿宋"/>
          <w:color w:val="auto"/>
          <w:sz w:val="28"/>
          <w:szCs w:val="28"/>
          <w:highlight w:val="none"/>
        </w:rPr>
        <w:t>要求，现郑重承诺如下：</w:t>
      </w:r>
    </w:p>
    <w:p w14:paraId="6CBF67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一、</w:t>
      </w:r>
      <w:r>
        <w:rPr>
          <w:rFonts w:hint="eastAsia" w:ascii="仿宋" w:hAnsi="仿宋" w:eastAsia="仿宋" w:cs="仿宋"/>
          <w:color w:val="auto"/>
          <w:sz w:val="28"/>
          <w:szCs w:val="28"/>
          <w:highlight w:val="none"/>
        </w:rPr>
        <w:t>具备《中华人民共和国政府采购法》第二十二条第一款和本项目规定的条件：</w:t>
      </w:r>
    </w:p>
    <w:p w14:paraId="7D6A11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（一）具有独立承担民事责任的能力；</w:t>
      </w:r>
    </w:p>
    <w:p w14:paraId="102CB54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（二）具有良好的商业信誉和健全的财务会计制度；</w:t>
      </w:r>
    </w:p>
    <w:p w14:paraId="1C357E3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（三）具有履行合同所必需的设备和专业技术能力；</w:t>
      </w:r>
    </w:p>
    <w:p w14:paraId="15781AE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（四）有依法缴纳税收和社会保障资金的良好记录；</w:t>
      </w:r>
    </w:p>
    <w:p w14:paraId="6223FBB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（五）参加采购活动前三年内，在经营活动中没有重大违法记录；</w:t>
      </w:r>
    </w:p>
    <w:p w14:paraId="466D01D0">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我公司及其现任法定代表人/单位负责人和项目负责人近三年内无行贿犯罪记录；</w:t>
      </w:r>
    </w:p>
    <w:p w14:paraId="3FC2872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（七）我公司非联合体参与本项目。</w:t>
      </w:r>
    </w:p>
    <w:p w14:paraId="6B25387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二、报价</w:t>
      </w:r>
      <w:r>
        <w:rPr>
          <w:rFonts w:hint="eastAsia" w:ascii="仿宋" w:hAnsi="仿宋" w:eastAsia="仿宋" w:cs="仿宋"/>
          <w:color w:val="auto"/>
          <w:sz w:val="28"/>
          <w:szCs w:val="28"/>
          <w:highlight w:val="none"/>
        </w:rPr>
        <w:t>文件截止时间届满前依法进行维权救济，不存在对</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有异议的同时又参加</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以求侥幸成交或者为实现其他非法目的的行为。</w:t>
      </w:r>
    </w:p>
    <w:p w14:paraId="0C7586A0">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三、在参加本次活动中，不存在与单位负责人为同一人或者存在直接控股、管理关系的其他</w:t>
      </w:r>
      <w:r>
        <w:rPr>
          <w:rFonts w:hint="eastAsia" w:ascii="仿宋" w:hAnsi="仿宋" w:eastAsia="仿宋" w:cs="仿宋"/>
          <w:color w:val="auto"/>
          <w:sz w:val="28"/>
          <w:szCs w:val="28"/>
          <w:highlight w:val="none"/>
          <w:lang w:eastAsia="zh-CN"/>
        </w:rPr>
        <w:t>商家</w:t>
      </w:r>
      <w:r>
        <w:rPr>
          <w:rFonts w:hint="eastAsia" w:ascii="仿宋" w:hAnsi="仿宋" w:eastAsia="仿宋" w:cs="仿宋"/>
          <w:color w:val="auto"/>
          <w:sz w:val="28"/>
          <w:szCs w:val="28"/>
          <w:highlight w:val="none"/>
        </w:rPr>
        <w:t>参与同一合同项下的活动的行为。</w:t>
      </w:r>
    </w:p>
    <w:p w14:paraId="09AA5FF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四、在参加本次活动中，不存在和其他</w:t>
      </w:r>
      <w:r>
        <w:rPr>
          <w:rFonts w:hint="eastAsia" w:ascii="仿宋" w:hAnsi="仿宋" w:eastAsia="仿宋" w:cs="仿宋"/>
          <w:color w:val="auto"/>
          <w:sz w:val="28"/>
          <w:szCs w:val="28"/>
          <w:highlight w:val="none"/>
          <w:lang w:eastAsia="zh-CN"/>
        </w:rPr>
        <w:t>商家</w:t>
      </w:r>
      <w:r>
        <w:rPr>
          <w:rFonts w:hint="eastAsia" w:ascii="仿宋" w:hAnsi="仿宋" w:eastAsia="仿宋" w:cs="仿宋"/>
          <w:color w:val="auto"/>
          <w:sz w:val="28"/>
          <w:szCs w:val="28"/>
          <w:highlight w:val="none"/>
        </w:rPr>
        <w:t>在同一合同项下的项目中，同时委托同一个自然人、同一家庭的人员、同一单位的人员作为代理人的行为。</w:t>
      </w:r>
    </w:p>
    <w:p w14:paraId="7C6832B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五、如果有记入诚信档案的失信行为，将在</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文件中全面如实反映。</w:t>
      </w:r>
    </w:p>
    <w:p w14:paraId="6B4141F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文件中提供的任何资料和技术、服务、商务等响应承诺情况都是真实的、有效的、合法的。</w:t>
      </w:r>
    </w:p>
    <w:p w14:paraId="392FF32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七、如对本项目有质疑在本次竞价结束后2个工作日内一次性提出对本项目的所有质疑。</w:t>
      </w:r>
    </w:p>
    <w:p w14:paraId="14FE4D3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本公司对上述承诺的内容事项真实性负责。如经查实上述承诺的内容事项存在虚假，我公司愿意接受以提供虚假材料谋取成交的法律责任。</w:t>
      </w:r>
    </w:p>
    <w:p w14:paraId="4D738C6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83B3B2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名称（盖单位公章）：XXX</w:t>
      </w:r>
    </w:p>
    <w:p w14:paraId="2C5CCB6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法定代表人或授权代表（签字或盖章）：XXX</w:t>
      </w:r>
    </w:p>
    <w:p w14:paraId="566D5D2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sectPr>
          <w:footerReference r:id="rId4" w:type="first"/>
          <w:footerReference r:id="rId3" w:type="default"/>
          <w:pgSz w:w="11849" w:h="16781"/>
          <w:pgMar w:top="1417" w:right="1417" w:bottom="1417" w:left="1417" w:header="794" w:footer="794"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仿宋" w:hAnsi="仿宋" w:eastAsia="仿宋" w:cs="仿宋"/>
          <w:b/>
          <w:bCs/>
          <w:color w:val="auto"/>
          <w:sz w:val="28"/>
          <w:szCs w:val="28"/>
          <w:highlight w:val="none"/>
        </w:rPr>
        <w:t>日    期：XXX年XXX月XXX日</w:t>
      </w:r>
    </w:p>
    <w:p w14:paraId="3881F203">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outlineLvl w:val="1"/>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w w:val="100"/>
          <w:sz w:val="28"/>
          <w:szCs w:val="28"/>
          <w:highlight w:val="none"/>
          <w:lang w:val="en-US" w:eastAsia="zh-CN"/>
        </w:rPr>
        <w:t>法定代表人身份证明书</w:t>
      </w:r>
    </w:p>
    <w:p w14:paraId="5FE0A356">
      <w:pPr>
        <w:keepNext w:val="0"/>
        <w:keepLines w:val="0"/>
        <w:pageBreakBefore w:val="0"/>
        <w:widowControl w:val="0"/>
        <w:kinsoku/>
        <w:wordWrap/>
        <w:overflowPunct/>
        <w:topLinePunct w:val="0"/>
        <w:autoSpaceDE/>
        <w:autoSpaceDN/>
        <w:bidi w:val="0"/>
        <w:adjustRightInd/>
        <w:snapToGrid/>
        <w:spacing w:before="0" w:line="360" w:lineRule="auto"/>
        <w:ind w:left="0" w:firstLine="560" w:firstLineChars="200"/>
        <w:jc w:val="both"/>
        <w:textAlignment w:val="auto"/>
        <w:rPr>
          <w:rFonts w:hint="eastAsia" w:ascii="仿宋" w:hAnsi="仿宋" w:eastAsia="仿宋" w:cs="仿宋"/>
          <w:b w:val="0"/>
          <w:color w:val="auto"/>
          <w:w w:val="100"/>
          <w:sz w:val="28"/>
          <w:szCs w:val="28"/>
          <w:highlight w:val="none"/>
          <w:lang w:eastAsia="zh-CN"/>
        </w:rPr>
      </w:pPr>
    </w:p>
    <w:p w14:paraId="567A87F7">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val="0"/>
          <w:color w:val="auto"/>
          <w:w w:val="100"/>
          <w:sz w:val="28"/>
          <w:szCs w:val="28"/>
          <w:highlight w:val="none"/>
          <w:u w:val="single"/>
          <w:lang w:eastAsia="zh-CN"/>
        </w:rPr>
        <w:t>（姓名、性别、年龄）</w:t>
      </w:r>
      <w:r>
        <w:rPr>
          <w:rFonts w:hint="eastAsia" w:ascii="仿宋" w:hAnsi="仿宋" w:eastAsia="仿宋" w:cs="仿宋"/>
          <w:b w:val="0"/>
          <w:color w:val="auto"/>
          <w:w w:val="100"/>
          <w:sz w:val="28"/>
          <w:szCs w:val="28"/>
          <w:highlight w:val="none"/>
          <w:lang w:eastAsia="zh-CN"/>
        </w:rPr>
        <w:t>在我公司（或者企业、</w:t>
      </w:r>
      <w:r>
        <w:rPr>
          <w:rFonts w:hint="eastAsia" w:ascii="仿宋" w:hAnsi="仿宋" w:eastAsia="仿宋" w:cs="仿宋"/>
          <w:b w:val="0"/>
          <w:color w:val="auto"/>
          <w:w w:val="100"/>
          <w:sz w:val="28"/>
          <w:szCs w:val="28"/>
          <w:highlight w:val="none"/>
          <w:lang w:eastAsia="zh-CN"/>
        </w:rPr>
        <w:fldChar w:fldCharType="begin" w:fldLock="1"/>
      </w:r>
      <w:r>
        <w:rPr>
          <w:rFonts w:hint="eastAsia" w:ascii="仿宋" w:hAnsi="仿宋" w:eastAsia="仿宋" w:cs="仿宋"/>
          <w:b w:val="0"/>
          <w:color w:val="auto"/>
          <w:w w:val="100"/>
          <w:sz w:val="28"/>
          <w:szCs w:val="28"/>
          <w:highlight w:val="none"/>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8"/>
          <w:szCs w:val="28"/>
          <w:highlight w:val="none"/>
          <w:lang w:eastAsia="zh-CN"/>
        </w:rPr>
        <w:fldChar w:fldCharType="separate"/>
      </w:r>
      <w:r>
        <w:rPr>
          <w:rFonts w:hint="eastAsia" w:ascii="仿宋" w:hAnsi="仿宋" w:eastAsia="仿宋" w:cs="仿宋"/>
          <w:b w:val="0"/>
          <w:color w:val="auto"/>
          <w:w w:val="100"/>
          <w:sz w:val="28"/>
          <w:szCs w:val="28"/>
          <w:highlight w:val="none"/>
          <w:lang w:eastAsia="zh-CN"/>
        </w:rPr>
        <w:t>单位</w:t>
      </w:r>
      <w:r>
        <w:rPr>
          <w:rFonts w:hint="eastAsia" w:ascii="仿宋" w:hAnsi="仿宋" w:eastAsia="仿宋" w:cs="仿宋"/>
          <w:b w:val="0"/>
          <w:color w:val="auto"/>
          <w:w w:val="100"/>
          <w:sz w:val="28"/>
          <w:szCs w:val="28"/>
          <w:highlight w:val="none"/>
          <w:lang w:eastAsia="zh-CN"/>
        </w:rPr>
        <w:fldChar w:fldCharType="end"/>
      </w:r>
      <w:r>
        <w:rPr>
          <w:rFonts w:hint="eastAsia" w:ascii="仿宋" w:hAnsi="仿宋" w:eastAsia="仿宋" w:cs="仿宋"/>
          <w:b w:val="0"/>
          <w:color w:val="auto"/>
          <w:w w:val="100"/>
          <w:sz w:val="28"/>
          <w:szCs w:val="28"/>
          <w:highlight w:val="none"/>
          <w:lang w:eastAsia="zh-CN"/>
        </w:rPr>
        <w:t>）任</w:t>
      </w: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val="0"/>
          <w:color w:val="auto"/>
          <w:w w:val="100"/>
          <w:sz w:val="28"/>
          <w:szCs w:val="28"/>
          <w:highlight w:val="none"/>
          <w:u w:val="single"/>
          <w:lang w:eastAsia="zh-CN"/>
        </w:rPr>
        <w:t>（董事长、总经理等）</w:t>
      </w:r>
      <w:r>
        <w:rPr>
          <w:rFonts w:hint="eastAsia" w:ascii="仿宋" w:hAnsi="仿宋" w:eastAsia="仿宋" w:cs="仿宋"/>
          <w:b w:val="0"/>
          <w:color w:val="auto"/>
          <w:w w:val="100"/>
          <w:sz w:val="28"/>
          <w:szCs w:val="28"/>
          <w:highlight w:val="none"/>
          <w:lang w:eastAsia="zh-CN"/>
        </w:rPr>
        <w:t>职务，是我公司（或者企业、单位）的法定代表人。</w:t>
      </w:r>
    </w:p>
    <w:p w14:paraId="3FC6691E">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p>
    <w:p w14:paraId="1DD21657">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r>
        <w:rPr>
          <w:rFonts w:hint="eastAsia" w:ascii="仿宋" w:hAnsi="仿宋" w:eastAsia="仿宋" w:cs="仿宋"/>
          <w:b w:val="0"/>
          <w:color w:val="auto"/>
          <w:w w:val="100"/>
          <w:sz w:val="28"/>
          <w:szCs w:val="28"/>
          <w:highlight w:val="none"/>
          <w:lang w:eastAsia="zh-CN"/>
        </w:rPr>
        <w:t>特此证明。</w:t>
      </w:r>
    </w:p>
    <w:p w14:paraId="54202D86">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val="en-US"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p>
    <w:p w14:paraId="2A304852">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right"/>
        <w:textAlignment w:val="auto"/>
        <w:rPr>
          <w:rFonts w:hint="eastAsia" w:ascii="仿宋" w:hAnsi="仿宋" w:eastAsia="仿宋" w:cs="仿宋"/>
          <w:b/>
          <w:bCs/>
          <w:color w:val="auto"/>
          <w:w w:val="100"/>
          <w:sz w:val="28"/>
          <w:szCs w:val="28"/>
          <w:highlight w:val="none"/>
          <w:lang w:val="en-US"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bCs/>
          <w:color w:val="auto"/>
          <w:w w:val="100"/>
          <w:sz w:val="28"/>
          <w:szCs w:val="28"/>
          <w:highlight w:val="none"/>
          <w:u w:val="single"/>
          <w:lang w:val="en-US" w:eastAsia="zh-CN"/>
        </w:rPr>
        <w:t xml:space="preserve">  </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商家名称</w:t>
      </w:r>
      <w:r>
        <w:rPr>
          <w:rFonts w:hint="eastAsia" w:ascii="仿宋" w:hAnsi="仿宋" w:eastAsia="仿宋" w:cs="仿宋"/>
          <w:b/>
          <w:bCs/>
          <w:color w:val="auto"/>
          <w:sz w:val="28"/>
          <w:szCs w:val="28"/>
          <w:highlight w:val="none"/>
        </w:rPr>
        <w:t>加盖公章）</w:t>
      </w:r>
      <w:r>
        <w:rPr>
          <w:rFonts w:hint="eastAsia" w:ascii="仿宋" w:hAnsi="仿宋" w:eastAsia="仿宋" w:cs="仿宋"/>
          <w:b/>
          <w:bCs/>
          <w:color w:val="auto"/>
          <w:w w:val="100"/>
          <w:sz w:val="28"/>
          <w:szCs w:val="28"/>
          <w:highlight w:val="none"/>
          <w:lang w:eastAsia="zh-CN"/>
        </w:rPr>
        <w:t>　</w:t>
      </w:r>
      <w:r>
        <w:rPr>
          <w:rFonts w:hint="eastAsia" w:ascii="仿宋" w:hAnsi="仿宋" w:eastAsia="仿宋" w:cs="仿宋"/>
          <w:b/>
          <w:bCs/>
          <w:color w:val="auto"/>
          <w:w w:val="100"/>
          <w:sz w:val="28"/>
          <w:szCs w:val="28"/>
          <w:highlight w:val="none"/>
          <w:lang w:val="en-US" w:eastAsia="zh-CN"/>
        </w:rPr>
        <w:t xml:space="preserve">                               </w:t>
      </w:r>
    </w:p>
    <w:p w14:paraId="2E959E08">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w w:val="100"/>
          <w:sz w:val="28"/>
          <w:szCs w:val="28"/>
          <w:highlight w:val="none"/>
          <w:lang w:val="en-US" w:eastAsia="zh-CN"/>
        </w:rPr>
        <w:t xml:space="preserve">                       </w:t>
      </w:r>
      <w:r>
        <w:rPr>
          <w:rFonts w:hint="eastAsia" w:ascii="仿宋" w:hAnsi="仿宋" w:eastAsia="仿宋" w:cs="仿宋"/>
          <w:b/>
          <w:bCs/>
          <w:color w:val="auto"/>
          <w:w w:val="100"/>
          <w:sz w:val="28"/>
          <w:szCs w:val="28"/>
          <w:highlight w:val="none"/>
          <w:lang w:eastAsia="zh-CN"/>
        </w:rPr>
        <w:t>日期：</w:t>
      </w:r>
      <w:r>
        <w:rPr>
          <w:rFonts w:hint="eastAsia" w:ascii="仿宋" w:hAnsi="仿宋" w:eastAsia="仿宋" w:cs="仿宋"/>
          <w:b/>
          <w:bCs/>
          <w:color w:val="auto"/>
          <w:sz w:val="28"/>
          <w:szCs w:val="28"/>
          <w:highlight w:val="none"/>
        </w:rPr>
        <w:t>XXX年XXX月XXX日</w:t>
      </w:r>
    </w:p>
    <w:p w14:paraId="6F5F0CDF">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2" w:firstLineChars="200"/>
        <w:jc w:val="center"/>
        <w:textAlignment w:val="auto"/>
        <w:rPr>
          <w:rFonts w:hint="eastAsia" w:ascii="仿宋" w:hAnsi="仿宋" w:eastAsia="仿宋" w:cs="仿宋"/>
          <w:b/>
          <w:bCs/>
          <w:color w:val="auto"/>
          <w:w w:val="100"/>
          <w:sz w:val="28"/>
          <w:szCs w:val="28"/>
          <w:highlight w:val="none"/>
          <w:lang w:eastAsia="zh-CN"/>
        </w:rPr>
      </w:pPr>
      <w:r>
        <w:rPr>
          <w:rFonts w:hint="eastAsia" w:ascii="仿宋" w:hAnsi="仿宋" w:eastAsia="仿宋" w:cs="仿宋"/>
          <w:b/>
          <w:bCs/>
          <w:color w:val="auto"/>
          <w:w w:val="100"/>
          <w:sz w:val="28"/>
          <w:szCs w:val="28"/>
          <w:highlight w:val="none"/>
          <w:lang w:eastAsia="zh-CN"/>
        </w:rPr>
        <w:t xml:space="preserve">  </w:t>
      </w:r>
    </w:p>
    <w:p w14:paraId="1FF4441F">
      <w:pPr>
        <w:keepNext w:val="0"/>
        <w:keepLines w:val="0"/>
        <w:pageBreakBefore w:val="0"/>
        <w:kinsoku/>
        <w:wordWrap/>
        <w:overflowPunct/>
        <w:topLinePunct w:val="0"/>
        <w:autoSpaceDE/>
        <w:autoSpaceDN/>
        <w:bidi w:val="0"/>
        <w:adjustRightInd/>
        <w:spacing w:line="360" w:lineRule="auto"/>
        <w:ind w:left="0" w:firstLine="0" w:firstLineChars="0"/>
        <w:textAlignment w:val="auto"/>
        <w:rPr>
          <w:rFonts w:hint="eastAsia" w:ascii="仿宋" w:hAnsi="仿宋" w:eastAsia="仿宋" w:cs="仿宋"/>
          <w:b/>
          <w:bCs/>
          <w:color w:val="auto"/>
          <w:w w:val="100"/>
          <w:sz w:val="28"/>
          <w:szCs w:val="28"/>
          <w:highlight w:val="none"/>
          <w:lang w:eastAsia="zh-CN"/>
        </w:rPr>
      </w:pPr>
    </w:p>
    <w:p w14:paraId="2EB552DA">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bCs/>
          <w:color w:val="auto"/>
          <w:sz w:val="28"/>
          <w:szCs w:val="28"/>
          <w:highlight w:val="none"/>
          <w:lang w:eastAsia="zh-CN"/>
        </w:rPr>
      </w:pPr>
      <w:bookmarkStart w:id="0" w:name="_Toc27021"/>
      <w:bookmarkStart w:id="1" w:name="_Toc12026"/>
      <w:bookmarkStart w:id="2" w:name="_Toc29196"/>
      <w:bookmarkStart w:id="3" w:name="_Toc28640"/>
      <w:bookmarkStart w:id="4" w:name="_Toc12863"/>
      <w:bookmarkStart w:id="5" w:name="_Toc1998"/>
      <w:bookmarkStart w:id="6" w:name="_Toc13482"/>
      <w:bookmarkStart w:id="7" w:name="_Toc16831"/>
      <w:bookmarkStart w:id="8" w:name="_Toc24869"/>
      <w:bookmarkStart w:id="9" w:name="_Toc30104"/>
      <w:r>
        <w:rPr>
          <w:rFonts w:hint="eastAsia" w:ascii="仿宋" w:hAnsi="仿宋" w:eastAsia="仿宋" w:cs="仿宋"/>
          <w:b/>
          <w:bCs/>
          <w:color w:val="auto"/>
          <w:sz w:val="28"/>
          <w:szCs w:val="28"/>
          <w:highlight w:val="none"/>
          <w:lang w:eastAsia="zh-CN"/>
        </w:rPr>
        <w:t>附：</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法人身份证复印件并加盖商家</w:t>
      </w:r>
      <w:r>
        <w:rPr>
          <w:rFonts w:hint="eastAsia" w:ascii="仿宋" w:hAnsi="仿宋" w:eastAsia="仿宋" w:cs="仿宋"/>
          <w:b/>
          <w:bCs/>
          <w:color w:val="auto"/>
          <w:sz w:val="28"/>
          <w:szCs w:val="28"/>
          <w:highlight w:val="none"/>
          <w:lang w:val="en-US" w:eastAsia="zh-CN"/>
        </w:rPr>
        <w:t>公</w:t>
      </w:r>
      <w:r>
        <w:rPr>
          <w:rFonts w:hint="eastAsia" w:ascii="仿宋" w:hAnsi="仿宋" w:eastAsia="仿宋" w:cs="仿宋"/>
          <w:b/>
          <w:bCs/>
          <w:color w:val="auto"/>
          <w:sz w:val="28"/>
          <w:szCs w:val="28"/>
          <w:highlight w:val="none"/>
          <w:lang w:eastAsia="zh-CN"/>
        </w:rPr>
        <w:t>章。</w:t>
      </w:r>
      <w:bookmarkEnd w:id="0"/>
      <w:bookmarkEnd w:id="1"/>
      <w:bookmarkEnd w:id="2"/>
      <w:bookmarkEnd w:id="3"/>
      <w:bookmarkEnd w:id="4"/>
      <w:bookmarkEnd w:id="5"/>
      <w:bookmarkEnd w:id="6"/>
      <w:bookmarkEnd w:id="7"/>
      <w:bookmarkEnd w:id="8"/>
      <w:bookmarkEnd w:id="9"/>
    </w:p>
    <w:p w14:paraId="0992DC65">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由法定代表人</w:t>
      </w:r>
      <w:r>
        <w:rPr>
          <w:rFonts w:hint="eastAsia" w:ascii="仿宋" w:hAnsi="仿宋" w:eastAsia="仿宋" w:cs="仿宋"/>
          <w:b/>
          <w:bCs/>
          <w:color w:val="auto"/>
          <w:sz w:val="28"/>
          <w:szCs w:val="28"/>
          <w:highlight w:val="none"/>
          <w:lang w:val="en-US" w:eastAsia="zh-CN"/>
        </w:rPr>
        <w:t>参加竞价</w:t>
      </w:r>
      <w:r>
        <w:rPr>
          <w:rFonts w:hint="eastAsia" w:ascii="仿宋" w:hAnsi="仿宋" w:eastAsia="仿宋" w:cs="仿宋"/>
          <w:b/>
          <w:bCs/>
          <w:color w:val="auto"/>
          <w:sz w:val="28"/>
          <w:szCs w:val="28"/>
          <w:highlight w:val="none"/>
        </w:rPr>
        <w:t>活动时只需提供“法定代表人身份证明</w:t>
      </w:r>
      <w:r>
        <w:rPr>
          <w:rFonts w:hint="eastAsia" w:ascii="仿宋" w:hAnsi="仿宋" w:eastAsia="仿宋" w:cs="仿宋"/>
          <w:b/>
          <w:bCs/>
          <w:color w:val="auto"/>
          <w:sz w:val="28"/>
          <w:szCs w:val="28"/>
          <w:highlight w:val="none"/>
          <w:lang w:val="en-US" w:eastAsia="zh-CN"/>
        </w:rPr>
        <w:t>书</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w:t>
      </w:r>
      <w:r>
        <w:rPr>
          <w:rFonts w:hint="eastAsia" w:ascii="仿宋" w:hAnsi="仿宋" w:eastAsia="仿宋" w:cs="仿宋"/>
          <w:b/>
          <w:color w:val="auto"/>
          <w:sz w:val="28"/>
          <w:szCs w:val="28"/>
          <w:highlight w:val="none"/>
          <w:lang w:val="en-US" w:eastAsia="zh-CN"/>
        </w:rPr>
        <w:br w:type="page"/>
      </w:r>
    </w:p>
    <w:p w14:paraId="7B91C5B1">
      <w:pPr>
        <w:keepNext w:val="0"/>
        <w:keepLines w:val="0"/>
        <w:pageBreakBefore w:val="0"/>
        <w:widowControl w:val="0"/>
        <w:kinsoku/>
        <w:wordWrap/>
        <w:overflowPunct/>
        <w:topLinePunct w:val="0"/>
        <w:autoSpaceDE/>
        <w:autoSpaceDN/>
        <w:bidi w:val="0"/>
        <w:adjustRightInd/>
        <w:snapToGrid/>
        <w:spacing w:before="0" w:line="360" w:lineRule="auto"/>
        <w:ind w:left="0" w:leftChars="0" w:firstLine="562" w:firstLineChars="200"/>
        <w:jc w:val="center"/>
        <w:textAlignment w:val="auto"/>
        <w:outlineLvl w:val="1"/>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3.法定代表人授权委托书</w:t>
      </w:r>
    </w:p>
    <w:p w14:paraId="645A3414">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color w:val="auto"/>
          <w:sz w:val="28"/>
          <w:szCs w:val="28"/>
          <w:highlight w:val="none"/>
        </w:rPr>
      </w:pPr>
    </w:p>
    <w:p w14:paraId="0976C04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14:paraId="0994DA1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本授权声明：XXX（单位名称），XXX（法定代表人姓名、职务）授权XXX（被授权人姓名、职务）为我方参加</w:t>
      </w:r>
      <w:r>
        <w:rPr>
          <w:rFonts w:hint="eastAsia" w:ascii="方正仿宋_GB2312" w:hAnsi="方正仿宋_GB2312" w:eastAsia="方正仿宋_GB2312" w:cs="方正仿宋_GB2312"/>
          <w:color w:val="auto"/>
          <w:sz w:val="28"/>
          <w:szCs w:val="28"/>
          <w:highlight w:val="none"/>
          <w:u w:val="single"/>
          <w:lang w:val="en-US" w:eastAsia="zh-CN"/>
        </w:rPr>
        <w:t>内江市第二人民医院2025年第二批报废资产竞价项目</w:t>
      </w:r>
      <w:r>
        <w:rPr>
          <w:rFonts w:hint="eastAsia" w:ascii="仿宋" w:hAnsi="仿宋" w:eastAsia="仿宋" w:cs="仿宋"/>
          <w:color w:val="auto"/>
          <w:sz w:val="28"/>
          <w:szCs w:val="28"/>
          <w:highlight w:val="none"/>
          <w:lang w:val="en-US" w:eastAsia="zh-CN"/>
        </w:rPr>
        <w:t>竞价</w:t>
      </w:r>
      <w:r>
        <w:rPr>
          <w:rFonts w:hint="eastAsia" w:ascii="仿宋" w:hAnsi="仿宋" w:eastAsia="仿宋" w:cs="仿宋"/>
          <w:color w:val="auto"/>
          <w:sz w:val="28"/>
          <w:szCs w:val="28"/>
          <w:highlight w:val="none"/>
        </w:rPr>
        <w:t>活动的合法代表，以我方名义全权处理该项目有关报价、签订合同以及执行合同等一切事宜。</w:t>
      </w:r>
    </w:p>
    <w:p w14:paraId="0F16749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14E7A97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特此声明。</w:t>
      </w:r>
    </w:p>
    <w:p w14:paraId="5784FC7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8"/>
          <w:szCs w:val="28"/>
          <w:highlight w:val="none"/>
        </w:rPr>
      </w:pPr>
    </w:p>
    <w:p w14:paraId="0CA1150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名称（盖单位公章）：XXX</w:t>
      </w:r>
    </w:p>
    <w:p w14:paraId="11EEAE2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法定代表人（签字或盖章）：XXX</w:t>
      </w:r>
    </w:p>
    <w:p w14:paraId="7E9A707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授权代表签字：XXX</w:t>
      </w:r>
    </w:p>
    <w:p w14:paraId="1B8E697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期：XXX年XXX月XXX日</w:t>
      </w:r>
    </w:p>
    <w:p w14:paraId="448D5F1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9C1628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p>
    <w:p w14:paraId="55C37108">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注：1.应附法定代表人身份证复印件和授权代表身份证复印件。</w:t>
      </w:r>
    </w:p>
    <w:p w14:paraId="11DF9ECD">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sectPr>
          <w:pgSz w:w="11849" w:h="16781"/>
          <w:pgMar w:top="1417" w:right="1417" w:bottom="1417" w:left="1417" w:header="794" w:footer="79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color w:val="auto"/>
          <w:w w:val="100"/>
          <w:sz w:val="28"/>
          <w:szCs w:val="28"/>
          <w:highlight w:val="none"/>
          <w:lang w:val="en-US" w:eastAsia="zh-CN"/>
        </w:rPr>
        <w:t>2.法定代表人不参加，授权委托代理人参加时提供本文件。</w:t>
      </w:r>
    </w:p>
    <w:p w14:paraId="427AA38A">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default"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4.本项目实质性要求的承诺函</w:t>
      </w:r>
    </w:p>
    <w:p w14:paraId="17CDC84D">
      <w:pPr>
        <w:pStyle w:val="2"/>
        <w:keepNext w:val="0"/>
        <w:keepLines w:val="0"/>
        <w:pageBreakBefore w:val="0"/>
        <w:kinsoku/>
        <w:wordWrap/>
        <w:overflowPunct/>
        <w:topLinePunct w:val="0"/>
        <w:autoSpaceDE/>
        <w:autoSpaceDN/>
        <w:bidi w:val="0"/>
        <w:adjustRightInd/>
        <w:spacing w:after="0" w:line="360" w:lineRule="auto"/>
        <w:ind w:left="0"/>
        <w:textAlignment w:val="auto"/>
        <w:rPr>
          <w:rFonts w:hint="eastAsia" w:ascii="仿宋" w:hAnsi="仿宋" w:eastAsia="仿宋" w:cs="仿宋"/>
          <w:b/>
          <w:color w:val="auto"/>
          <w:w w:val="100"/>
          <w:sz w:val="28"/>
          <w:szCs w:val="28"/>
          <w:highlight w:val="none"/>
          <w:lang w:val="en-US" w:eastAsia="zh-CN"/>
        </w:rPr>
      </w:pPr>
    </w:p>
    <w:p w14:paraId="16BB9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14:paraId="683EC5E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我公司作为</w:t>
      </w:r>
      <w:r>
        <w:rPr>
          <w:rFonts w:hint="eastAsia" w:ascii="仿宋" w:hAnsi="仿宋" w:eastAsia="仿宋" w:cs="仿宋"/>
          <w:color w:val="auto"/>
          <w:sz w:val="28"/>
          <w:szCs w:val="28"/>
          <w:highlight w:val="none"/>
          <w:lang w:val="en-US" w:eastAsia="zh-CN"/>
        </w:rPr>
        <w:t>参与</w:t>
      </w:r>
      <w:r>
        <w:rPr>
          <w:rFonts w:hint="eastAsia" w:ascii="方正仿宋_GB2312" w:hAnsi="方正仿宋_GB2312" w:eastAsia="方正仿宋_GB2312" w:cs="方正仿宋_GB2312"/>
          <w:color w:val="auto"/>
          <w:sz w:val="28"/>
          <w:szCs w:val="28"/>
          <w:highlight w:val="none"/>
          <w:u w:val="single"/>
          <w:lang w:val="en-US" w:eastAsia="zh-CN"/>
        </w:rPr>
        <w:t>内江市第二人民医院2025年第二批报废资产竞价项目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商家</w:t>
      </w: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项目公告</w:t>
      </w:r>
      <w:r>
        <w:rPr>
          <w:rFonts w:hint="eastAsia" w:ascii="仿宋" w:hAnsi="仿宋" w:eastAsia="仿宋" w:cs="仿宋"/>
          <w:color w:val="auto"/>
          <w:sz w:val="28"/>
          <w:szCs w:val="28"/>
          <w:highlight w:val="none"/>
        </w:rPr>
        <w:t>要求，现郑重承诺如下：</w:t>
      </w:r>
    </w:p>
    <w:p w14:paraId="1F9EB5C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我公司完全响应公告中的所有实质性要求。</w:t>
      </w:r>
    </w:p>
    <w:p w14:paraId="76D36BE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我</w:t>
      </w:r>
      <w:r>
        <w:rPr>
          <w:rFonts w:hint="eastAsia" w:ascii="仿宋" w:hAnsi="仿宋" w:eastAsia="仿宋" w:cs="仿宋"/>
          <w:color w:val="auto"/>
          <w:sz w:val="28"/>
          <w:szCs w:val="28"/>
          <w:highlight w:val="none"/>
        </w:rPr>
        <w:t>公司对上述承诺的内容事项真实性负责。如经查实上述承诺的内容事项存在虚假，我公司愿意接受以提供虚假材料谋取成交的法律责任。</w:t>
      </w:r>
    </w:p>
    <w:p w14:paraId="236CE59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613927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名称（盖单位公章）：XXX</w:t>
      </w:r>
    </w:p>
    <w:p w14:paraId="6FD620F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法定代表人或授权代表（签字或盖章）：XXX</w:t>
      </w:r>
    </w:p>
    <w:p w14:paraId="05065AD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期：XXX年XXX月XXX日</w:t>
      </w:r>
    </w:p>
    <w:p w14:paraId="3C81DD9F">
      <w:pPr>
        <w:pStyle w:val="2"/>
        <w:rPr>
          <w:rFonts w:hint="eastAsia" w:ascii="仿宋" w:hAnsi="仿宋" w:eastAsia="仿宋" w:cs="仿宋"/>
          <w:b/>
          <w:bCs/>
          <w:color w:val="auto"/>
          <w:sz w:val="28"/>
          <w:szCs w:val="28"/>
          <w:highlight w:val="none"/>
        </w:rPr>
      </w:pPr>
    </w:p>
    <w:p w14:paraId="297CB170">
      <w:pPr>
        <w:pStyle w:val="7"/>
        <w:rPr>
          <w:rFonts w:hint="eastAsia" w:ascii="仿宋" w:hAnsi="仿宋" w:eastAsia="仿宋" w:cs="仿宋"/>
          <w:b/>
          <w:bCs/>
          <w:color w:val="auto"/>
          <w:sz w:val="28"/>
          <w:szCs w:val="28"/>
          <w:highlight w:val="none"/>
        </w:rPr>
      </w:pPr>
    </w:p>
    <w:p w14:paraId="2450E737">
      <w:pPr>
        <w:rPr>
          <w:rFonts w:hint="eastAsia" w:ascii="仿宋" w:hAnsi="仿宋" w:eastAsia="仿宋" w:cs="仿宋"/>
          <w:b/>
          <w:bCs/>
          <w:color w:val="auto"/>
          <w:sz w:val="28"/>
          <w:szCs w:val="28"/>
          <w:highlight w:val="none"/>
        </w:rPr>
      </w:pPr>
    </w:p>
    <w:p w14:paraId="7D2D409C">
      <w:pPr>
        <w:pStyle w:val="2"/>
        <w:rPr>
          <w:rFonts w:hint="eastAsia" w:ascii="仿宋" w:hAnsi="仿宋" w:eastAsia="仿宋" w:cs="仿宋"/>
          <w:b/>
          <w:bCs/>
          <w:color w:val="auto"/>
          <w:sz w:val="28"/>
          <w:szCs w:val="28"/>
          <w:highlight w:val="none"/>
        </w:rPr>
      </w:pPr>
    </w:p>
    <w:p w14:paraId="62B890F3">
      <w:pPr>
        <w:pStyle w:val="7"/>
        <w:rPr>
          <w:rFonts w:hint="eastAsia" w:ascii="仿宋" w:hAnsi="仿宋" w:eastAsia="仿宋" w:cs="仿宋"/>
          <w:b/>
          <w:bCs/>
          <w:color w:val="auto"/>
          <w:sz w:val="28"/>
          <w:szCs w:val="28"/>
          <w:highlight w:val="none"/>
        </w:rPr>
      </w:pPr>
    </w:p>
    <w:p w14:paraId="4E3BAF7C">
      <w:pPr>
        <w:rPr>
          <w:rFonts w:hint="eastAsia" w:ascii="仿宋" w:hAnsi="仿宋" w:eastAsia="仿宋" w:cs="仿宋"/>
          <w:b/>
          <w:bCs/>
          <w:color w:val="auto"/>
          <w:sz w:val="28"/>
          <w:szCs w:val="28"/>
          <w:highlight w:val="none"/>
        </w:rPr>
      </w:pPr>
    </w:p>
    <w:p w14:paraId="7F8CA570">
      <w:pPr>
        <w:pStyle w:val="2"/>
        <w:rPr>
          <w:rFonts w:hint="eastAsia" w:ascii="仿宋" w:hAnsi="仿宋" w:eastAsia="仿宋" w:cs="仿宋"/>
          <w:b/>
          <w:bCs/>
          <w:color w:val="auto"/>
          <w:sz w:val="28"/>
          <w:szCs w:val="28"/>
          <w:highlight w:val="none"/>
        </w:rPr>
      </w:pPr>
    </w:p>
    <w:p w14:paraId="54CDAE13">
      <w:pPr>
        <w:pStyle w:val="7"/>
        <w:rPr>
          <w:rFonts w:hint="eastAsia" w:ascii="仿宋" w:hAnsi="仿宋" w:eastAsia="仿宋" w:cs="仿宋"/>
          <w:b/>
          <w:bCs/>
          <w:color w:val="auto"/>
          <w:sz w:val="28"/>
          <w:szCs w:val="28"/>
          <w:highlight w:val="none"/>
        </w:rPr>
      </w:pPr>
    </w:p>
    <w:p w14:paraId="28AB193C">
      <w:pPr>
        <w:spacing w:after="0" w:afterLines="-2147483648"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废旧资产回收承诺书</w:t>
      </w:r>
    </w:p>
    <w:p w14:paraId="34C59035">
      <w:pPr>
        <w:spacing w:after="312" w:afterLines="100"/>
        <w:jc w:val="center"/>
        <w:rPr>
          <w:rFonts w:hint="eastAsia" w:ascii="仿宋" w:hAnsi="仿宋" w:eastAsia="仿宋"/>
          <w:b/>
          <w:color w:val="auto"/>
          <w:sz w:val="36"/>
          <w:szCs w:val="36"/>
          <w:highlight w:val="none"/>
        </w:rPr>
      </w:pPr>
    </w:p>
    <w:p w14:paraId="64A524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内江市第二人民医院：</w:t>
      </w:r>
    </w:p>
    <w:p w14:paraId="07CB6C9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针对你院</w:t>
      </w:r>
      <w:r>
        <w:rPr>
          <w:rFonts w:hint="eastAsia" w:ascii="方正仿宋_GB2312" w:hAnsi="方正仿宋_GB2312" w:eastAsia="方正仿宋_GB2312" w:cs="方正仿宋_GB2312"/>
          <w:color w:val="auto"/>
          <w:sz w:val="28"/>
          <w:szCs w:val="28"/>
          <w:highlight w:val="none"/>
          <w:u w:val="single"/>
          <w:lang w:val="en-US" w:eastAsia="zh-CN"/>
        </w:rPr>
        <w:t>内江市第二人民医院2025年第二批报废资产竞价项目，</w:t>
      </w:r>
      <w:r>
        <w:rPr>
          <w:rFonts w:hint="eastAsia" w:ascii="仿宋" w:hAnsi="仿宋" w:eastAsia="仿宋" w:cs="仿宋"/>
          <w:color w:val="auto"/>
          <w:kern w:val="2"/>
          <w:sz w:val="28"/>
          <w:szCs w:val="28"/>
          <w:highlight w:val="none"/>
          <w:lang w:val="en-US" w:eastAsia="zh-CN" w:bidi="ar-SA"/>
        </w:rPr>
        <w:t>我公司作如下承诺：</w:t>
      </w:r>
    </w:p>
    <w:p w14:paraId="22404C3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我公司承诺在“内江市第二人民医院2025年第二批报废资产竞价项目”中接收的废旧物品不做二次使用，不用于国家相关法律法规禁止的范围和用途。</w:t>
      </w:r>
    </w:p>
    <w:p w14:paraId="00C3B6F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我公司承诺将贵单位移交的全部废旧物资按国家及行业相关规定在正规渠道进行资源化、无害化拆解报废，若因我公司自身处理不当的原因，造成的一切不利后果均由我公司独立承担。</w:t>
      </w:r>
    </w:p>
    <w:p w14:paraId="2A2EF7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3、我公司承诺在接到采购人通知后3日内搬离所有物资，并负责该区域的卫生清洁，物资所有权同时转移至我公司。转移后我公司对该批废旧物资负法律责任。</w:t>
      </w:r>
    </w:p>
    <w:p w14:paraId="09F2AA6D">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特此承诺！</w:t>
      </w:r>
    </w:p>
    <w:p w14:paraId="00C417B1">
      <w:pPr>
        <w:ind w:firstLine="560" w:firstLineChars="200"/>
        <w:rPr>
          <w:rFonts w:ascii="仿宋" w:hAnsi="仿宋" w:eastAsia="仿宋"/>
          <w:color w:val="auto"/>
          <w:sz w:val="28"/>
          <w:szCs w:val="28"/>
          <w:highlight w:val="none"/>
        </w:rPr>
      </w:pPr>
    </w:p>
    <w:p w14:paraId="1AE7E091">
      <w:pPr>
        <w:ind w:firstLine="560" w:firstLineChars="200"/>
        <w:rPr>
          <w:rFonts w:ascii="仿宋" w:hAnsi="仿宋" w:eastAsia="仿宋"/>
          <w:color w:val="auto"/>
          <w:sz w:val="28"/>
          <w:szCs w:val="28"/>
          <w:highlight w:val="none"/>
        </w:rPr>
      </w:pPr>
    </w:p>
    <w:p w14:paraId="025B713D">
      <w:pPr>
        <w:wordWrap w:val="0"/>
        <w:ind w:firstLine="560" w:firstLineChars="200"/>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公司全称（盖章）：</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p>
    <w:p w14:paraId="4E3351E7">
      <w:pPr>
        <w:ind w:firstLine="6160" w:firstLineChars="2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月  日</w:t>
      </w:r>
    </w:p>
    <w:p w14:paraId="0F66367E">
      <w:pPr>
        <w:ind w:firstLine="6720" w:firstLineChars="2400"/>
        <w:rPr>
          <w:rFonts w:hint="eastAsia" w:ascii="仿宋" w:hAnsi="仿宋" w:eastAsia="仿宋"/>
          <w:color w:val="auto"/>
          <w:sz w:val="28"/>
          <w:szCs w:val="28"/>
          <w:highlight w:val="none"/>
          <w:lang w:val="en-US" w:eastAsia="zh-CN"/>
        </w:rPr>
      </w:pPr>
    </w:p>
    <w:p w14:paraId="361E347E">
      <w:pPr>
        <w:ind w:firstLine="6720" w:firstLineChars="2400"/>
        <w:rPr>
          <w:rFonts w:hint="eastAsia" w:ascii="仿宋" w:hAnsi="仿宋" w:eastAsia="仿宋"/>
          <w:color w:val="auto"/>
          <w:sz w:val="28"/>
          <w:szCs w:val="28"/>
          <w:highlight w:val="none"/>
          <w:lang w:val="en-US" w:eastAsia="zh-CN"/>
        </w:rPr>
      </w:pPr>
    </w:p>
    <w:p w14:paraId="7DDE76CD">
      <w:pPr>
        <w:ind w:firstLine="6720" w:firstLineChars="2400"/>
        <w:rPr>
          <w:rFonts w:hint="eastAsia" w:ascii="仿宋" w:hAnsi="仿宋" w:eastAsia="仿宋"/>
          <w:color w:val="auto"/>
          <w:sz w:val="28"/>
          <w:szCs w:val="28"/>
          <w:highlight w:val="none"/>
          <w:lang w:val="en-US" w:eastAsia="zh-CN"/>
        </w:rPr>
      </w:pPr>
    </w:p>
    <w:p w14:paraId="0AF06A86">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eastAsia" w:ascii="仿宋" w:hAnsi="仿宋" w:eastAsia="仿宋" w:cs="仿宋"/>
          <w:b/>
          <w:color w:val="auto"/>
          <w:w w:val="100"/>
          <w:sz w:val="32"/>
          <w:szCs w:val="32"/>
          <w:highlight w:val="none"/>
          <w:lang w:val="en-US" w:eastAsia="zh-CN"/>
        </w:rPr>
      </w:pPr>
      <w:r>
        <w:rPr>
          <w:rFonts w:hint="eastAsia" w:ascii="仿宋" w:hAnsi="仿宋" w:eastAsia="仿宋" w:cs="仿宋"/>
          <w:b/>
          <w:color w:val="auto"/>
          <w:w w:val="100"/>
          <w:sz w:val="32"/>
          <w:szCs w:val="32"/>
          <w:highlight w:val="none"/>
          <w:lang w:val="en-US" w:eastAsia="zh-CN"/>
        </w:rPr>
        <w:t>6.首轮报价表</w:t>
      </w:r>
    </w:p>
    <w:p w14:paraId="21FAE2B5">
      <w:pPr>
        <w:pStyle w:val="2"/>
        <w:jc w:val="center"/>
        <w:rPr>
          <w:rFonts w:hint="eastAsia"/>
          <w:b w:val="0"/>
          <w:bCs/>
          <w:color w:val="auto"/>
          <w:highlight w:val="none"/>
          <w:lang w:val="en-US" w:eastAsia="zh-CN"/>
        </w:rPr>
      </w:pPr>
      <w:r>
        <w:rPr>
          <w:rFonts w:hint="eastAsia" w:ascii="仿宋" w:hAnsi="仿宋" w:eastAsia="仿宋" w:cs="仿宋"/>
          <w:b w:val="0"/>
          <w:bCs/>
          <w:color w:val="auto"/>
          <w:w w:val="100"/>
          <w:sz w:val="28"/>
          <w:szCs w:val="28"/>
          <w:highlight w:val="none"/>
          <w:lang w:val="en-US" w:eastAsia="zh-CN"/>
        </w:rPr>
        <w:t>（商家</w:t>
      </w:r>
      <w:r>
        <w:rPr>
          <w:rFonts w:hint="eastAsia" w:ascii="仿宋" w:hAnsi="仿宋" w:eastAsia="仿宋" w:cs="仿宋"/>
          <w:b/>
          <w:bCs w:val="0"/>
          <w:color w:val="FF0000"/>
          <w:w w:val="100"/>
          <w:sz w:val="28"/>
          <w:szCs w:val="28"/>
          <w:highlight w:val="none"/>
          <w:lang w:val="en-US" w:eastAsia="zh-CN"/>
        </w:rPr>
        <w:t>必须</w:t>
      </w:r>
      <w:r>
        <w:rPr>
          <w:rFonts w:hint="eastAsia" w:ascii="仿宋" w:hAnsi="仿宋" w:eastAsia="仿宋" w:cs="仿宋"/>
          <w:b w:val="0"/>
          <w:bCs/>
          <w:color w:val="auto"/>
          <w:w w:val="100"/>
          <w:sz w:val="28"/>
          <w:szCs w:val="28"/>
          <w:highlight w:val="none"/>
          <w:lang w:val="en-US" w:eastAsia="zh-CN"/>
        </w:rPr>
        <w:t>自行准备此表，若无此表视为放弃报价）</w:t>
      </w:r>
    </w:p>
    <w:tbl>
      <w:tblPr>
        <w:tblStyle w:val="9"/>
        <w:tblW w:w="54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7368"/>
      </w:tblGrid>
      <w:tr w14:paraId="30CE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81" w:type="dxa"/>
            <w:noWrap w:val="0"/>
            <w:vAlign w:val="center"/>
          </w:tcPr>
          <w:p w14:paraId="60315691">
            <w:pPr>
              <w:keepNext w:val="0"/>
              <w:keepLines w:val="0"/>
              <w:pageBreakBefore w:val="0"/>
              <w:widowControl w:val="0"/>
              <w:tabs>
                <w:tab w:val="left" w:pos="8364"/>
              </w:tabs>
              <w:kinsoku/>
              <w:wordWrap/>
              <w:overflowPunct/>
              <w:topLinePunct w:val="0"/>
              <w:autoSpaceDE/>
              <w:autoSpaceDN/>
              <w:bidi w:val="0"/>
              <w:adjustRightInd/>
              <w:snapToGrid w:val="0"/>
              <w:spacing w:line="540" w:lineRule="exact"/>
              <w:ind w:left="0" w:leftChars="0" w:right="0" w:rightChars="0" w:firstLine="0" w:firstLineChars="0"/>
              <w:jc w:val="center"/>
              <w:textAlignment w:val="auto"/>
              <w:rPr>
                <w:rFonts w:hint="eastAsia" w:ascii="黑体" w:hAnsi="黑体" w:eastAsia="黑体" w:cs="黑体"/>
                <w:b/>
                <w:bCs/>
                <w:color w:val="auto"/>
                <w:w w:val="100"/>
                <w:sz w:val="28"/>
                <w:szCs w:val="28"/>
                <w:highlight w:val="none"/>
                <w:vertAlign w:val="baseline"/>
                <w:lang w:val="en-US" w:eastAsia="zh-CN"/>
              </w:rPr>
            </w:pPr>
            <w:r>
              <w:rPr>
                <w:rFonts w:hint="eastAsia" w:ascii="黑体" w:hAnsi="黑体" w:eastAsia="黑体" w:cs="黑体"/>
                <w:b/>
                <w:bCs/>
                <w:color w:val="auto"/>
                <w:sz w:val="28"/>
                <w:szCs w:val="28"/>
                <w:highlight w:val="none"/>
              </w:rPr>
              <w:t>项目名称</w:t>
            </w:r>
          </w:p>
        </w:tc>
        <w:tc>
          <w:tcPr>
            <w:tcW w:w="7368" w:type="dxa"/>
            <w:noWrap w:val="0"/>
            <w:vAlign w:val="center"/>
          </w:tcPr>
          <w:p w14:paraId="5CAE3739">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bCs/>
                <w:color w:val="auto"/>
                <w:w w:val="100"/>
                <w:sz w:val="28"/>
                <w:szCs w:val="28"/>
                <w:highlight w:val="none"/>
                <w:vertAlign w:val="baseline"/>
                <w:lang w:val="en-US" w:eastAsia="zh-CN"/>
              </w:rPr>
            </w:pPr>
            <w:r>
              <w:rPr>
                <w:rFonts w:hint="eastAsia" w:ascii="方正仿宋_GB2312" w:hAnsi="方正仿宋_GB2312" w:eastAsia="方正仿宋_GB2312" w:cs="方正仿宋_GB2312"/>
                <w:b w:val="0"/>
                <w:bCs/>
                <w:color w:val="auto"/>
                <w:sz w:val="28"/>
                <w:szCs w:val="28"/>
                <w:highlight w:val="none"/>
                <w:u w:val="none"/>
                <w:lang w:val="en-US" w:eastAsia="zh-CN"/>
              </w:rPr>
              <w:t>内江市第二人民医院2025年第二批报废资产竞价项目</w:t>
            </w:r>
          </w:p>
        </w:tc>
      </w:tr>
      <w:tr w14:paraId="1FC1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981" w:type="dxa"/>
            <w:noWrap w:val="0"/>
            <w:vAlign w:val="center"/>
          </w:tcPr>
          <w:p w14:paraId="3C76F909">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color w:val="auto"/>
                <w:w w:val="100"/>
                <w:sz w:val="28"/>
                <w:szCs w:val="28"/>
                <w:highlight w:val="none"/>
                <w:vertAlign w:val="baseline"/>
                <w:lang w:val="en-US" w:eastAsia="zh-CN"/>
              </w:rPr>
            </w:pPr>
            <w:r>
              <w:rPr>
                <w:rFonts w:hint="eastAsia" w:ascii="黑体" w:hAnsi="黑体" w:eastAsia="黑体" w:cs="黑体"/>
                <w:b/>
                <w:color w:val="auto"/>
                <w:w w:val="100"/>
                <w:sz w:val="28"/>
                <w:szCs w:val="28"/>
                <w:highlight w:val="none"/>
                <w:vertAlign w:val="baseline"/>
                <w:lang w:val="en-US" w:eastAsia="zh-CN"/>
              </w:rPr>
              <w:t>首轮报价</w:t>
            </w:r>
          </w:p>
          <w:p w14:paraId="5CF2A1D2">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color w:val="auto"/>
                <w:w w:val="100"/>
                <w:sz w:val="28"/>
                <w:szCs w:val="28"/>
                <w:highlight w:val="none"/>
                <w:vertAlign w:val="baseline"/>
                <w:lang w:val="en-US" w:eastAsia="zh-CN"/>
              </w:rPr>
            </w:pPr>
            <w:r>
              <w:rPr>
                <w:rFonts w:hint="eastAsia" w:ascii="黑体" w:hAnsi="黑体" w:eastAsia="黑体" w:cs="黑体"/>
                <w:b/>
                <w:color w:val="auto"/>
                <w:w w:val="100"/>
                <w:sz w:val="28"/>
                <w:szCs w:val="28"/>
                <w:highlight w:val="none"/>
                <w:vertAlign w:val="baseline"/>
                <w:lang w:val="en-US" w:eastAsia="zh-CN"/>
              </w:rPr>
              <w:t>（人民币：元）</w:t>
            </w:r>
          </w:p>
        </w:tc>
        <w:tc>
          <w:tcPr>
            <w:tcW w:w="7368" w:type="dxa"/>
            <w:noWrap w:val="0"/>
            <w:vAlign w:val="center"/>
          </w:tcPr>
          <w:p w14:paraId="100CF095">
            <w:pPr>
              <w:keepNext w:val="0"/>
              <w:keepLines w:val="0"/>
              <w:pageBreakBefore w:val="0"/>
              <w:widowControl w:val="0"/>
              <w:numPr>
                <w:ilvl w:val="0"/>
                <w:numId w:val="0"/>
              </w:numPr>
              <w:kinsoku/>
              <w:wordWrap/>
              <w:overflowPunct/>
              <w:topLinePunct w:val="0"/>
              <w:autoSpaceDE/>
              <w:autoSpaceDN/>
              <w:bidi w:val="0"/>
              <w:adjustRightInd/>
              <w:snapToGrid/>
              <w:spacing w:before="0" w:line="720" w:lineRule="auto"/>
              <w:ind w:left="0" w:leftChars="0" w:firstLine="0" w:firstLineChars="0"/>
              <w:jc w:val="left"/>
              <w:textAlignment w:val="auto"/>
              <w:rPr>
                <w:rFonts w:hint="eastAsia" w:ascii="黑体" w:hAnsi="黑体" w:eastAsia="黑体" w:cs="黑体"/>
                <w:b w:val="0"/>
                <w:bCs/>
                <w:color w:val="auto"/>
                <w:w w:val="100"/>
                <w:sz w:val="28"/>
                <w:szCs w:val="28"/>
                <w:highlight w:val="none"/>
                <w:u w:val="single"/>
                <w:vertAlign w:val="baseline"/>
                <w:lang w:val="en-US" w:eastAsia="zh-CN"/>
              </w:rPr>
            </w:pPr>
            <w:r>
              <w:rPr>
                <w:rFonts w:hint="eastAsia" w:ascii="黑体" w:hAnsi="黑体" w:eastAsia="黑体" w:cs="黑体"/>
                <w:b w:val="0"/>
                <w:bCs/>
                <w:color w:val="auto"/>
                <w:w w:val="100"/>
                <w:sz w:val="28"/>
                <w:szCs w:val="28"/>
                <w:highlight w:val="none"/>
                <w:vertAlign w:val="baseline"/>
                <w:lang w:val="en-US" w:eastAsia="zh-CN"/>
              </w:rPr>
              <w:t>小写金额：</w:t>
            </w:r>
            <w:r>
              <w:rPr>
                <w:rFonts w:hint="eastAsia" w:ascii="黑体" w:hAnsi="黑体" w:eastAsia="黑体" w:cs="黑体"/>
                <w:b w:val="0"/>
                <w:bCs/>
                <w:color w:val="auto"/>
                <w:w w:val="100"/>
                <w:sz w:val="28"/>
                <w:szCs w:val="28"/>
                <w:highlight w:val="none"/>
                <w:u w:val="single"/>
                <w:vertAlign w:val="baseline"/>
                <w:lang w:val="en-US" w:eastAsia="zh-CN"/>
              </w:rPr>
              <w:t xml:space="preserve">                   </w:t>
            </w:r>
            <w:r>
              <w:rPr>
                <w:rFonts w:hint="eastAsia" w:ascii="黑体" w:hAnsi="黑体" w:eastAsia="黑体" w:cs="黑体"/>
                <w:b w:val="0"/>
                <w:bCs/>
                <w:color w:val="auto"/>
                <w:w w:val="100"/>
                <w:sz w:val="28"/>
                <w:szCs w:val="28"/>
                <w:highlight w:val="none"/>
                <w:u w:val="none"/>
                <w:vertAlign w:val="baseline"/>
                <w:lang w:val="en-US" w:eastAsia="zh-CN"/>
              </w:rPr>
              <w:t>。</w:t>
            </w:r>
          </w:p>
          <w:p w14:paraId="598D5F68">
            <w:pPr>
              <w:pStyle w:val="2"/>
              <w:spacing w:line="720" w:lineRule="auto"/>
              <w:rPr>
                <w:rFonts w:hint="default"/>
                <w:u w:val="single"/>
                <w:lang w:val="en-US" w:eastAsia="zh-CN"/>
              </w:rPr>
            </w:pPr>
            <w:r>
              <w:rPr>
                <w:rFonts w:hint="eastAsia" w:ascii="黑体" w:hAnsi="黑体" w:eastAsia="黑体" w:cs="黑体"/>
                <w:b w:val="0"/>
                <w:bCs/>
                <w:color w:val="auto"/>
                <w:w w:val="100"/>
                <w:sz w:val="28"/>
                <w:szCs w:val="28"/>
                <w:highlight w:val="none"/>
                <w:u w:val="none"/>
                <w:vertAlign w:val="baseline"/>
                <w:lang w:val="en-US" w:eastAsia="zh-CN"/>
              </w:rPr>
              <w:t>大写金额：人民币</w:t>
            </w:r>
            <w:r>
              <w:rPr>
                <w:rFonts w:hint="eastAsia" w:ascii="黑体" w:hAnsi="黑体" w:eastAsia="黑体" w:cs="黑体"/>
                <w:b w:val="0"/>
                <w:bCs/>
                <w:color w:val="auto"/>
                <w:w w:val="100"/>
                <w:sz w:val="28"/>
                <w:szCs w:val="28"/>
                <w:highlight w:val="none"/>
                <w:u w:val="single"/>
                <w:vertAlign w:val="baseline"/>
                <w:lang w:val="en-US" w:eastAsia="zh-CN"/>
              </w:rPr>
              <w:t xml:space="preserve">                   </w:t>
            </w:r>
            <w:r>
              <w:rPr>
                <w:rFonts w:hint="eastAsia" w:ascii="黑体" w:hAnsi="黑体" w:eastAsia="黑体" w:cs="黑体"/>
                <w:b w:val="0"/>
                <w:bCs/>
                <w:color w:val="auto"/>
                <w:w w:val="100"/>
                <w:sz w:val="28"/>
                <w:szCs w:val="28"/>
                <w:highlight w:val="none"/>
                <w:u w:val="none"/>
                <w:vertAlign w:val="baseline"/>
                <w:lang w:val="en-US" w:eastAsia="zh-CN"/>
              </w:rPr>
              <w:t>。</w:t>
            </w:r>
          </w:p>
        </w:tc>
      </w:tr>
      <w:tr w14:paraId="1D6F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981" w:type="dxa"/>
            <w:noWrap w:val="0"/>
            <w:vAlign w:val="center"/>
          </w:tcPr>
          <w:p w14:paraId="5579D250">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default" w:ascii="黑体" w:hAnsi="黑体" w:eastAsia="黑体" w:cs="黑体"/>
                <w:b w:val="0"/>
                <w:bCs/>
                <w:color w:val="auto"/>
                <w:w w:val="100"/>
                <w:sz w:val="28"/>
                <w:szCs w:val="28"/>
                <w:highlight w:val="none"/>
                <w:vertAlign w:val="baseline"/>
                <w:lang w:val="en-US" w:eastAsia="zh-CN"/>
              </w:rPr>
            </w:pPr>
            <w:r>
              <w:rPr>
                <w:rFonts w:hint="eastAsia" w:ascii="黑体" w:hAnsi="黑体" w:eastAsia="黑体" w:cs="黑体"/>
                <w:b/>
                <w:bCs w:val="0"/>
                <w:color w:val="auto"/>
                <w:w w:val="100"/>
                <w:sz w:val="28"/>
                <w:szCs w:val="28"/>
                <w:highlight w:val="none"/>
                <w:vertAlign w:val="baseline"/>
                <w:lang w:val="en-US" w:eastAsia="zh-CN"/>
              </w:rPr>
              <w:t>报价要求</w:t>
            </w:r>
          </w:p>
        </w:tc>
        <w:tc>
          <w:tcPr>
            <w:tcW w:w="7368" w:type="dxa"/>
            <w:noWrap w:val="0"/>
            <w:vAlign w:val="center"/>
          </w:tcPr>
          <w:p w14:paraId="2BEC28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1、本项目价高者得，首轮报价底价为15000.00元，低于底价的报价视为无效报价。</w:t>
            </w:r>
          </w:p>
          <w:p w14:paraId="04B284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2、第一轮次报价可高于或等于底价，低于底价的报价为无效报价；第二轮报价必须高于或等于第一轮报价，第二次报价低于第一次报价视为无效报价，以此类推。</w:t>
            </w:r>
          </w:p>
          <w:p w14:paraId="06B859A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olor w:val="auto"/>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3、本项目最终成交价格仅包含本次报废资产本身的残值，成交的商家须自行承担资产后续过程中产生的全部费用，包括但不限于：资产拆卸、装卸费用、运输及过路费用、临时仓储保管费用、相关作业人员费用、其他与资产转移相关的必要支出费用。</w:t>
            </w:r>
          </w:p>
        </w:tc>
      </w:tr>
      <w:tr w14:paraId="59F1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981" w:type="dxa"/>
            <w:noWrap w:val="0"/>
            <w:vAlign w:val="center"/>
          </w:tcPr>
          <w:p w14:paraId="25EC8A58">
            <w:pPr>
              <w:pStyle w:val="2"/>
              <w:numPr>
                <w:ilvl w:val="0"/>
                <w:numId w:val="0"/>
              </w:numPr>
              <w:ind w:firstLine="562" w:firstLineChars="200"/>
              <w:rPr>
                <w:rFonts w:hint="default" w:ascii="方正仿宋_GB2312" w:hAnsi="方正仿宋_GB2312" w:eastAsia="方正仿宋_GB2312" w:cs="方正仿宋_GB2312"/>
                <w:b w:val="0"/>
                <w:bCs/>
                <w:color w:val="auto"/>
                <w:kern w:val="2"/>
                <w:sz w:val="28"/>
                <w:szCs w:val="28"/>
                <w:highlight w:val="none"/>
                <w:lang w:val="en-US" w:eastAsia="zh-CN" w:bidi="ar-SA"/>
              </w:rPr>
            </w:pPr>
            <w:r>
              <w:rPr>
                <w:rFonts w:hint="eastAsia" w:ascii="黑体" w:hAnsi="黑体" w:eastAsia="黑体" w:cs="黑体"/>
                <w:b/>
                <w:bCs w:val="0"/>
                <w:color w:val="auto"/>
                <w:w w:val="100"/>
                <w:kern w:val="2"/>
                <w:sz w:val="28"/>
                <w:szCs w:val="28"/>
                <w:highlight w:val="none"/>
                <w:vertAlign w:val="baseline"/>
                <w:lang w:val="en-US" w:eastAsia="zh-CN" w:bidi="ar-SA"/>
              </w:rPr>
              <w:t>备注</w:t>
            </w:r>
          </w:p>
        </w:tc>
        <w:tc>
          <w:tcPr>
            <w:tcW w:w="7368" w:type="dxa"/>
            <w:noWrap w:val="0"/>
            <w:vAlign w:val="center"/>
          </w:tcPr>
          <w:p w14:paraId="0A510283">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color w:val="auto"/>
                <w:kern w:val="2"/>
                <w:sz w:val="28"/>
                <w:szCs w:val="28"/>
                <w:highlight w:val="none"/>
                <w:lang w:val="en-US" w:eastAsia="zh-CN" w:bidi="ar-SA"/>
              </w:rPr>
            </w:pPr>
            <w:r>
              <w:rPr>
                <w:rFonts w:hint="eastAsia" w:ascii="方正仿宋_GB2312" w:hAnsi="方正仿宋_GB2312" w:eastAsia="方正仿宋_GB2312" w:cs="方正仿宋_GB2312"/>
                <w:b w:val="0"/>
                <w:bCs/>
                <w:color w:val="auto"/>
                <w:kern w:val="2"/>
                <w:sz w:val="28"/>
                <w:szCs w:val="28"/>
                <w:highlight w:val="none"/>
                <w:lang w:val="en-US" w:eastAsia="zh-CN" w:bidi="ar-SA"/>
              </w:rPr>
              <w:t>大写汉字对照表：</w:t>
            </w:r>
          </w:p>
          <w:p w14:paraId="00731D6E">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b w:val="0"/>
                <w:bCs/>
                <w:color w:val="auto"/>
                <w:kern w:val="2"/>
                <w:sz w:val="28"/>
                <w:szCs w:val="28"/>
                <w:highlight w:val="none"/>
                <w:lang w:val="en-US" w:eastAsia="zh-CN" w:bidi="ar-SA"/>
              </w:rPr>
            </w:pPr>
            <w:r>
              <w:rPr>
                <w:rFonts w:hint="eastAsia" w:ascii="方正仿宋_GB2312" w:hAnsi="方正仿宋_GB2312" w:eastAsia="方正仿宋_GB2312" w:cs="方正仿宋_GB2312"/>
                <w:b w:val="0"/>
                <w:bCs/>
                <w:color w:val="auto"/>
                <w:kern w:val="2"/>
                <w:sz w:val="28"/>
                <w:szCs w:val="28"/>
                <w:highlight w:val="none"/>
                <w:lang w:val="en-US" w:eastAsia="zh-CN" w:bidi="ar-SA"/>
              </w:rPr>
              <w:t>壹（1）、贰（2）、叁（3）、肆（4）、伍（5）、陆（6）、柒（7）、捌（8）、玖（9）、拾（十）、佰（百）、仟（千）、万（万）。</w:t>
            </w:r>
          </w:p>
        </w:tc>
      </w:tr>
    </w:tbl>
    <w:p w14:paraId="79E71CA6">
      <w:pPr>
        <w:pageBreakBefore w:val="0"/>
        <w:widowControl/>
        <w:kinsoku/>
        <w:wordWrap/>
        <w:overflowPunct/>
        <w:topLinePunct w:val="0"/>
        <w:autoSpaceDE/>
        <w:autoSpaceDN/>
        <w:bidi w:val="0"/>
        <w:spacing w:line="240" w:lineRule="auto"/>
        <w:ind w:left="0" w:leftChars="0" w:firstLine="562" w:firstLineChars="200"/>
        <w:jc w:val="left"/>
        <w:rPr>
          <w:rFonts w:hint="eastAsia" w:ascii="方正仿宋_GB2312" w:hAnsi="方正仿宋_GB2312" w:eastAsia="方正仿宋_GB2312" w:cs="方正仿宋_GB2312"/>
          <w:b/>
          <w:bCs/>
          <w:color w:val="auto"/>
          <w:sz w:val="28"/>
          <w:szCs w:val="28"/>
          <w:highlight w:val="none"/>
        </w:rPr>
      </w:pPr>
    </w:p>
    <w:p w14:paraId="57850704">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名称（盖单位公章）：</w:t>
      </w:r>
      <w:r>
        <w:rPr>
          <w:rFonts w:hint="eastAsia" w:ascii="仿宋" w:hAnsi="仿宋" w:eastAsia="仿宋" w:cs="仿宋"/>
          <w:b/>
          <w:bCs/>
          <w:color w:val="auto"/>
          <w:sz w:val="28"/>
          <w:szCs w:val="28"/>
          <w:highlight w:val="none"/>
          <w:lang w:val="en-US" w:eastAsia="zh-CN"/>
        </w:rPr>
        <w:t xml:space="preserve"> </w:t>
      </w:r>
    </w:p>
    <w:p w14:paraId="18C907D3">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法定代表人或授权代表（签字或盖章）：</w:t>
      </w:r>
      <w:r>
        <w:rPr>
          <w:rFonts w:hint="eastAsia" w:ascii="仿宋" w:hAnsi="仿宋" w:eastAsia="仿宋" w:cs="仿宋"/>
          <w:b/>
          <w:bCs/>
          <w:color w:val="auto"/>
          <w:sz w:val="28"/>
          <w:szCs w:val="28"/>
          <w:highlight w:val="none"/>
          <w:lang w:val="en-US" w:eastAsia="zh-CN"/>
        </w:rPr>
        <w:t xml:space="preserve">  </w:t>
      </w:r>
    </w:p>
    <w:p w14:paraId="7352BB01">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日    期：</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 xml:space="preserve">   日</w:t>
      </w:r>
    </w:p>
    <w:p w14:paraId="79724688">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27BF3DDD">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7.现场报价表</w:t>
      </w:r>
    </w:p>
    <w:p w14:paraId="59D6A0D2">
      <w:pPr>
        <w:pStyle w:val="2"/>
        <w:rPr>
          <w:rFonts w:hint="eastAsia"/>
          <w:b w:val="0"/>
          <w:bCs/>
          <w:color w:val="auto"/>
          <w:highlight w:val="none"/>
          <w:lang w:val="en-US" w:eastAsia="zh-CN"/>
        </w:rPr>
      </w:pPr>
      <w:r>
        <w:rPr>
          <w:rFonts w:hint="eastAsia" w:ascii="仿宋" w:hAnsi="仿宋" w:eastAsia="仿宋" w:cs="仿宋"/>
          <w:b w:val="0"/>
          <w:bCs/>
          <w:color w:val="auto"/>
          <w:w w:val="100"/>
          <w:sz w:val="28"/>
          <w:szCs w:val="28"/>
          <w:highlight w:val="none"/>
          <w:lang w:val="en-US" w:eastAsia="zh-CN"/>
        </w:rPr>
        <w:t>（商家</w:t>
      </w:r>
      <w:r>
        <w:rPr>
          <w:rFonts w:hint="eastAsia" w:ascii="仿宋" w:hAnsi="仿宋" w:eastAsia="仿宋" w:cs="仿宋"/>
          <w:b/>
          <w:bCs w:val="0"/>
          <w:color w:val="FF0000"/>
          <w:w w:val="100"/>
          <w:sz w:val="28"/>
          <w:szCs w:val="28"/>
          <w:highlight w:val="none"/>
          <w:lang w:val="en-US" w:eastAsia="zh-CN"/>
        </w:rPr>
        <w:t>无需</w:t>
      </w:r>
      <w:r>
        <w:rPr>
          <w:rFonts w:hint="eastAsia" w:ascii="仿宋" w:hAnsi="仿宋" w:eastAsia="仿宋" w:cs="仿宋"/>
          <w:b w:val="0"/>
          <w:bCs/>
          <w:color w:val="auto"/>
          <w:w w:val="100"/>
          <w:sz w:val="28"/>
          <w:szCs w:val="28"/>
          <w:highlight w:val="none"/>
          <w:lang w:val="en-US" w:eastAsia="zh-CN"/>
        </w:rPr>
        <w:t>准备此表，由我院现场提供空白表格，此处仅为展示。）</w:t>
      </w:r>
    </w:p>
    <w:tbl>
      <w:tblPr>
        <w:tblStyle w:val="9"/>
        <w:tblW w:w="54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222"/>
      </w:tblGrid>
      <w:tr w14:paraId="60E8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127" w:type="dxa"/>
            <w:noWrap w:val="0"/>
            <w:vAlign w:val="center"/>
          </w:tcPr>
          <w:p w14:paraId="66BB08E8">
            <w:pPr>
              <w:keepNext w:val="0"/>
              <w:keepLines w:val="0"/>
              <w:pageBreakBefore w:val="0"/>
              <w:widowControl w:val="0"/>
              <w:tabs>
                <w:tab w:val="left" w:pos="8364"/>
              </w:tabs>
              <w:kinsoku/>
              <w:wordWrap/>
              <w:overflowPunct/>
              <w:topLinePunct w:val="0"/>
              <w:autoSpaceDE/>
              <w:autoSpaceDN/>
              <w:bidi w:val="0"/>
              <w:adjustRightInd/>
              <w:snapToGrid w:val="0"/>
              <w:spacing w:line="540" w:lineRule="exact"/>
              <w:ind w:left="0" w:leftChars="0" w:right="0" w:rightChars="0" w:firstLine="0" w:firstLineChars="0"/>
              <w:jc w:val="center"/>
              <w:textAlignment w:val="auto"/>
              <w:rPr>
                <w:rFonts w:hint="eastAsia" w:ascii="黑体" w:hAnsi="黑体" w:eastAsia="黑体" w:cs="黑体"/>
                <w:b/>
                <w:bCs/>
                <w:color w:val="auto"/>
                <w:w w:val="100"/>
                <w:sz w:val="28"/>
                <w:szCs w:val="28"/>
                <w:highlight w:val="none"/>
                <w:vertAlign w:val="baseline"/>
                <w:lang w:val="en-US" w:eastAsia="zh-CN"/>
              </w:rPr>
            </w:pPr>
            <w:r>
              <w:rPr>
                <w:rFonts w:hint="eastAsia" w:ascii="黑体" w:hAnsi="黑体" w:eastAsia="黑体" w:cs="黑体"/>
                <w:b/>
                <w:bCs/>
                <w:color w:val="auto"/>
                <w:sz w:val="28"/>
                <w:szCs w:val="28"/>
                <w:highlight w:val="none"/>
              </w:rPr>
              <w:t>项目名称</w:t>
            </w:r>
          </w:p>
        </w:tc>
        <w:tc>
          <w:tcPr>
            <w:tcW w:w="7222" w:type="dxa"/>
            <w:noWrap w:val="0"/>
            <w:vAlign w:val="center"/>
          </w:tcPr>
          <w:p w14:paraId="3FD379F7">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bCs/>
                <w:color w:val="auto"/>
                <w:w w:val="100"/>
                <w:sz w:val="28"/>
                <w:szCs w:val="28"/>
                <w:highlight w:val="none"/>
                <w:vertAlign w:val="baseline"/>
                <w:lang w:val="en-US" w:eastAsia="zh-CN"/>
              </w:rPr>
            </w:pPr>
            <w:r>
              <w:rPr>
                <w:rFonts w:hint="eastAsia" w:ascii="方正仿宋_GB2312" w:hAnsi="方正仿宋_GB2312" w:eastAsia="方正仿宋_GB2312" w:cs="方正仿宋_GB2312"/>
                <w:b w:val="0"/>
                <w:bCs/>
                <w:color w:val="auto"/>
                <w:sz w:val="28"/>
                <w:szCs w:val="28"/>
                <w:highlight w:val="none"/>
                <w:u w:val="none"/>
                <w:lang w:val="en-US" w:eastAsia="zh-CN"/>
              </w:rPr>
              <w:t>内江市第二人民医院2025年第二批报废资产竞价项目</w:t>
            </w:r>
          </w:p>
        </w:tc>
      </w:tr>
      <w:tr w14:paraId="0AC2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49" w:type="dxa"/>
            <w:gridSpan w:val="2"/>
            <w:noWrap w:val="0"/>
            <w:vAlign w:val="center"/>
          </w:tcPr>
          <w:p w14:paraId="612AA914">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3373" w:firstLineChars="1200"/>
              <w:jc w:val="left"/>
              <w:textAlignment w:val="auto"/>
              <w:rPr>
                <w:rFonts w:hint="default" w:ascii="黑体" w:hAnsi="黑体" w:eastAsia="黑体" w:cs="黑体"/>
                <w:b w:val="0"/>
                <w:bCs/>
                <w:color w:val="auto"/>
                <w:w w:val="100"/>
                <w:sz w:val="28"/>
                <w:szCs w:val="28"/>
                <w:highlight w:val="none"/>
                <w:u w:val="none"/>
                <w:vertAlign w:val="baseline"/>
                <w:lang w:val="en-US" w:eastAsia="zh-CN"/>
              </w:rPr>
            </w:pPr>
            <w:r>
              <w:rPr>
                <w:rFonts w:hint="eastAsia" w:ascii="黑体" w:hAnsi="黑体" w:eastAsia="黑体" w:cs="黑体"/>
                <w:b/>
                <w:bCs/>
                <w:color w:val="auto"/>
                <w:w w:val="100"/>
                <w:sz w:val="28"/>
                <w:szCs w:val="28"/>
                <w:highlight w:val="none"/>
                <w:vertAlign w:val="baseline"/>
                <w:lang w:val="en-US" w:eastAsia="zh-CN"/>
              </w:rPr>
              <w:t>报价情况</w:t>
            </w:r>
            <w:r>
              <w:rPr>
                <w:rFonts w:hint="eastAsia" w:ascii="黑体" w:hAnsi="黑体" w:eastAsia="黑体" w:cs="黑体"/>
                <w:b w:val="0"/>
                <w:bCs w:val="0"/>
                <w:color w:val="auto"/>
                <w:w w:val="100"/>
                <w:sz w:val="28"/>
                <w:szCs w:val="28"/>
                <w:highlight w:val="none"/>
                <w:vertAlign w:val="baseline"/>
                <w:lang w:val="en-US" w:eastAsia="zh-CN"/>
              </w:rPr>
              <w:t>（单位：元）</w:t>
            </w:r>
          </w:p>
        </w:tc>
      </w:tr>
      <w:tr w14:paraId="6BA2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7" w:type="dxa"/>
            <w:noWrap w:val="0"/>
            <w:vAlign w:val="center"/>
          </w:tcPr>
          <w:p w14:paraId="35FA4B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第</w:t>
            </w:r>
            <w:r>
              <w:rPr>
                <w:rFonts w:hint="eastAsia" w:ascii="方正仿宋_GB2312" w:hAnsi="方正仿宋_GB2312" w:eastAsia="方正仿宋_GB2312" w:cs="方正仿宋_GB2312"/>
                <w:b w:val="0"/>
                <w:bCs/>
                <w:color w:val="auto"/>
                <w:sz w:val="28"/>
                <w:szCs w:val="28"/>
                <w:highlight w:val="none"/>
                <w:u w:val="single"/>
                <w:lang w:val="en-US" w:eastAsia="zh-CN"/>
              </w:rPr>
              <w:t xml:space="preserve">  </w:t>
            </w:r>
            <w:r>
              <w:rPr>
                <w:rFonts w:hint="eastAsia" w:ascii="方正仿宋_GB2312" w:hAnsi="方正仿宋_GB2312" w:eastAsia="方正仿宋_GB2312" w:cs="方正仿宋_GB2312"/>
                <w:b w:val="0"/>
                <w:bCs/>
                <w:color w:val="auto"/>
                <w:sz w:val="28"/>
                <w:szCs w:val="28"/>
                <w:highlight w:val="none"/>
                <w:lang w:val="en-US" w:eastAsia="zh-CN"/>
              </w:rPr>
              <w:t>轮报价</w:t>
            </w:r>
          </w:p>
        </w:tc>
        <w:tc>
          <w:tcPr>
            <w:tcW w:w="7222" w:type="dxa"/>
            <w:noWrap w:val="0"/>
            <w:vAlign w:val="center"/>
          </w:tcPr>
          <w:p w14:paraId="48FFDA5E">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3373" w:firstLineChars="1200"/>
              <w:jc w:val="left"/>
              <w:textAlignment w:val="auto"/>
              <w:rPr>
                <w:rFonts w:hint="default" w:ascii="黑体" w:hAnsi="黑体" w:eastAsia="黑体" w:cs="黑体"/>
                <w:b/>
                <w:color w:val="auto"/>
                <w:w w:val="100"/>
                <w:sz w:val="28"/>
                <w:szCs w:val="28"/>
                <w:highlight w:val="none"/>
                <w:u w:val="single"/>
                <w:vertAlign w:val="baseline"/>
                <w:lang w:val="en-US" w:eastAsia="zh-CN"/>
              </w:rPr>
            </w:pPr>
          </w:p>
        </w:tc>
      </w:tr>
      <w:tr w14:paraId="7A87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7" w:type="dxa"/>
            <w:noWrap w:val="0"/>
            <w:vAlign w:val="center"/>
          </w:tcPr>
          <w:p w14:paraId="7DAF7B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第</w:t>
            </w:r>
            <w:r>
              <w:rPr>
                <w:rFonts w:hint="eastAsia" w:ascii="方正仿宋_GB2312" w:hAnsi="方正仿宋_GB2312" w:eastAsia="方正仿宋_GB2312" w:cs="方正仿宋_GB2312"/>
                <w:b w:val="0"/>
                <w:bCs/>
                <w:color w:val="auto"/>
                <w:sz w:val="28"/>
                <w:szCs w:val="28"/>
                <w:highlight w:val="none"/>
                <w:u w:val="single"/>
                <w:lang w:val="en-US" w:eastAsia="zh-CN"/>
              </w:rPr>
              <w:t xml:space="preserve">  </w:t>
            </w:r>
            <w:r>
              <w:rPr>
                <w:rFonts w:hint="eastAsia" w:ascii="方正仿宋_GB2312" w:hAnsi="方正仿宋_GB2312" w:eastAsia="方正仿宋_GB2312" w:cs="方正仿宋_GB2312"/>
                <w:b w:val="0"/>
                <w:bCs/>
                <w:color w:val="auto"/>
                <w:sz w:val="28"/>
                <w:szCs w:val="28"/>
                <w:highlight w:val="none"/>
                <w:lang w:val="en-US" w:eastAsia="zh-CN"/>
              </w:rPr>
              <w:t>轮报价</w:t>
            </w:r>
          </w:p>
        </w:tc>
        <w:tc>
          <w:tcPr>
            <w:tcW w:w="7222" w:type="dxa"/>
            <w:noWrap w:val="0"/>
            <w:vAlign w:val="center"/>
          </w:tcPr>
          <w:p w14:paraId="14DC88B2">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2520" w:firstLineChars="1200"/>
              <w:jc w:val="left"/>
              <w:textAlignment w:val="auto"/>
              <w:rPr>
                <w:rFonts w:hint="default"/>
                <w:u w:val="none"/>
                <w:lang w:val="en-US" w:eastAsia="zh-CN"/>
              </w:rPr>
            </w:pPr>
          </w:p>
        </w:tc>
      </w:tr>
      <w:tr w14:paraId="23B2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7" w:type="dxa"/>
            <w:noWrap w:val="0"/>
            <w:vAlign w:val="center"/>
          </w:tcPr>
          <w:p w14:paraId="70A60F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第</w:t>
            </w:r>
            <w:r>
              <w:rPr>
                <w:rFonts w:hint="eastAsia" w:ascii="方正仿宋_GB2312" w:hAnsi="方正仿宋_GB2312" w:eastAsia="方正仿宋_GB2312" w:cs="方正仿宋_GB2312"/>
                <w:b w:val="0"/>
                <w:bCs/>
                <w:color w:val="auto"/>
                <w:sz w:val="28"/>
                <w:szCs w:val="28"/>
                <w:highlight w:val="none"/>
                <w:u w:val="single"/>
                <w:lang w:val="en-US" w:eastAsia="zh-CN"/>
              </w:rPr>
              <w:t xml:space="preserve">  </w:t>
            </w:r>
            <w:r>
              <w:rPr>
                <w:rFonts w:hint="eastAsia" w:ascii="方正仿宋_GB2312" w:hAnsi="方正仿宋_GB2312" w:eastAsia="方正仿宋_GB2312" w:cs="方正仿宋_GB2312"/>
                <w:b w:val="0"/>
                <w:bCs/>
                <w:color w:val="auto"/>
                <w:sz w:val="28"/>
                <w:szCs w:val="28"/>
                <w:highlight w:val="none"/>
                <w:lang w:val="en-US" w:eastAsia="zh-CN"/>
              </w:rPr>
              <w:t>轮报价</w:t>
            </w:r>
          </w:p>
        </w:tc>
        <w:tc>
          <w:tcPr>
            <w:tcW w:w="7222" w:type="dxa"/>
            <w:noWrap w:val="0"/>
            <w:vAlign w:val="center"/>
          </w:tcPr>
          <w:p w14:paraId="6B90B2C6">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firstLine="2520" w:firstLineChars="1200"/>
              <w:jc w:val="left"/>
              <w:textAlignment w:val="auto"/>
              <w:rPr>
                <w:rFonts w:hint="default"/>
                <w:u w:val="none"/>
                <w:lang w:val="en-US" w:eastAsia="zh-CN"/>
              </w:rPr>
            </w:pPr>
          </w:p>
        </w:tc>
      </w:tr>
      <w:tr w14:paraId="22AF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7" w:type="dxa"/>
            <w:noWrap w:val="0"/>
            <w:vAlign w:val="center"/>
          </w:tcPr>
          <w:p w14:paraId="4E0FD7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第</w:t>
            </w:r>
            <w:r>
              <w:rPr>
                <w:rFonts w:hint="eastAsia" w:ascii="方正仿宋_GB2312" w:hAnsi="方正仿宋_GB2312" w:eastAsia="方正仿宋_GB2312" w:cs="方正仿宋_GB2312"/>
                <w:b w:val="0"/>
                <w:bCs/>
                <w:color w:val="auto"/>
                <w:sz w:val="28"/>
                <w:szCs w:val="28"/>
                <w:highlight w:val="none"/>
                <w:u w:val="single"/>
                <w:lang w:val="en-US" w:eastAsia="zh-CN"/>
              </w:rPr>
              <w:t xml:space="preserve">  </w:t>
            </w:r>
            <w:r>
              <w:rPr>
                <w:rFonts w:hint="eastAsia" w:ascii="方正仿宋_GB2312" w:hAnsi="方正仿宋_GB2312" w:eastAsia="方正仿宋_GB2312" w:cs="方正仿宋_GB2312"/>
                <w:b w:val="0"/>
                <w:bCs/>
                <w:color w:val="auto"/>
                <w:sz w:val="28"/>
                <w:szCs w:val="28"/>
                <w:highlight w:val="none"/>
                <w:lang w:val="en-US" w:eastAsia="zh-CN"/>
              </w:rPr>
              <w:t>轮报价</w:t>
            </w:r>
          </w:p>
        </w:tc>
        <w:tc>
          <w:tcPr>
            <w:tcW w:w="7222" w:type="dxa"/>
            <w:noWrap w:val="0"/>
            <w:vAlign w:val="center"/>
          </w:tcPr>
          <w:p w14:paraId="3A1C11AC">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2520" w:firstLineChars="1200"/>
              <w:jc w:val="left"/>
              <w:textAlignment w:val="auto"/>
              <w:rPr>
                <w:rFonts w:hint="default"/>
                <w:u w:val="none"/>
                <w:lang w:val="en-US" w:eastAsia="zh-CN"/>
              </w:rPr>
            </w:pPr>
          </w:p>
        </w:tc>
      </w:tr>
      <w:tr w14:paraId="0F50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27" w:type="dxa"/>
            <w:noWrap w:val="0"/>
            <w:vAlign w:val="center"/>
          </w:tcPr>
          <w:p w14:paraId="68EC97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最终报价</w:t>
            </w:r>
          </w:p>
          <w:p w14:paraId="5C2D0E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（第</w:t>
            </w:r>
            <w:r>
              <w:rPr>
                <w:rFonts w:hint="eastAsia" w:ascii="方正仿宋_GB2312" w:hAnsi="方正仿宋_GB2312" w:eastAsia="方正仿宋_GB2312" w:cs="方正仿宋_GB2312"/>
                <w:b w:val="0"/>
                <w:bCs/>
                <w:color w:val="auto"/>
                <w:sz w:val="28"/>
                <w:szCs w:val="28"/>
                <w:highlight w:val="none"/>
                <w:u w:val="single"/>
                <w:lang w:val="en-US" w:eastAsia="zh-CN"/>
              </w:rPr>
              <w:t xml:space="preserve">  </w:t>
            </w:r>
            <w:r>
              <w:rPr>
                <w:rFonts w:hint="eastAsia" w:ascii="方正仿宋_GB2312" w:hAnsi="方正仿宋_GB2312" w:eastAsia="方正仿宋_GB2312" w:cs="方正仿宋_GB2312"/>
                <w:b w:val="0"/>
                <w:bCs/>
                <w:color w:val="auto"/>
                <w:sz w:val="28"/>
                <w:szCs w:val="28"/>
                <w:highlight w:val="none"/>
                <w:lang w:val="en-US" w:eastAsia="zh-CN"/>
              </w:rPr>
              <w:t>轮）</w:t>
            </w:r>
          </w:p>
        </w:tc>
        <w:tc>
          <w:tcPr>
            <w:tcW w:w="7222" w:type="dxa"/>
            <w:noWrap w:val="0"/>
            <w:vAlign w:val="center"/>
          </w:tcPr>
          <w:p w14:paraId="2FCE993D">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0" w:leftChars="0" w:firstLine="0" w:firstLineChars="0"/>
              <w:jc w:val="left"/>
              <w:textAlignment w:val="auto"/>
              <w:rPr>
                <w:rFonts w:hint="eastAsia" w:ascii="黑体" w:hAnsi="黑体" w:eastAsia="黑体" w:cs="黑体"/>
                <w:b w:val="0"/>
                <w:bCs/>
                <w:color w:val="auto"/>
                <w:w w:val="100"/>
                <w:sz w:val="28"/>
                <w:szCs w:val="28"/>
                <w:highlight w:val="none"/>
                <w:u w:val="single"/>
                <w:vertAlign w:val="baseline"/>
                <w:lang w:val="en-US" w:eastAsia="zh-CN"/>
              </w:rPr>
            </w:pPr>
            <w:r>
              <w:rPr>
                <w:rFonts w:hint="eastAsia" w:ascii="黑体" w:hAnsi="黑体" w:eastAsia="黑体" w:cs="黑体"/>
                <w:b w:val="0"/>
                <w:bCs/>
                <w:color w:val="auto"/>
                <w:w w:val="100"/>
                <w:sz w:val="28"/>
                <w:szCs w:val="28"/>
                <w:highlight w:val="none"/>
                <w:vertAlign w:val="baseline"/>
                <w:lang w:val="en-US" w:eastAsia="zh-CN"/>
              </w:rPr>
              <w:t>小写金额：</w:t>
            </w:r>
            <w:r>
              <w:rPr>
                <w:rFonts w:hint="eastAsia" w:ascii="黑体" w:hAnsi="黑体" w:eastAsia="黑体" w:cs="黑体"/>
                <w:b w:val="0"/>
                <w:bCs/>
                <w:color w:val="auto"/>
                <w:w w:val="100"/>
                <w:sz w:val="28"/>
                <w:szCs w:val="28"/>
                <w:highlight w:val="none"/>
                <w:u w:val="single"/>
                <w:vertAlign w:val="baseline"/>
                <w:lang w:val="en-US" w:eastAsia="zh-CN"/>
              </w:rPr>
              <w:t xml:space="preserve">                       </w:t>
            </w:r>
            <w:r>
              <w:rPr>
                <w:rFonts w:hint="eastAsia" w:ascii="黑体" w:hAnsi="黑体" w:eastAsia="黑体" w:cs="黑体"/>
                <w:b w:val="0"/>
                <w:bCs/>
                <w:color w:val="auto"/>
                <w:w w:val="100"/>
                <w:sz w:val="28"/>
                <w:szCs w:val="28"/>
                <w:highlight w:val="none"/>
                <w:u w:val="none"/>
                <w:vertAlign w:val="baseline"/>
                <w:lang w:val="en-US" w:eastAsia="zh-CN"/>
              </w:rPr>
              <w:t>。</w:t>
            </w:r>
          </w:p>
          <w:p w14:paraId="1B5CE031">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0" w:leftChars="0" w:firstLine="0" w:firstLineChars="0"/>
              <w:jc w:val="left"/>
              <w:textAlignment w:val="auto"/>
              <w:rPr>
                <w:rFonts w:hint="default"/>
                <w:u w:val="none"/>
                <w:lang w:val="en-US" w:eastAsia="zh-CN"/>
              </w:rPr>
            </w:pPr>
            <w:r>
              <w:rPr>
                <w:rFonts w:hint="eastAsia" w:ascii="黑体" w:hAnsi="黑体" w:eastAsia="黑体" w:cs="黑体"/>
                <w:b w:val="0"/>
                <w:bCs/>
                <w:color w:val="auto"/>
                <w:w w:val="100"/>
                <w:sz w:val="28"/>
                <w:szCs w:val="28"/>
                <w:highlight w:val="none"/>
                <w:u w:val="none"/>
                <w:vertAlign w:val="baseline"/>
                <w:lang w:val="en-US" w:eastAsia="zh-CN"/>
              </w:rPr>
              <w:t>大写金额：人民币</w:t>
            </w:r>
            <w:r>
              <w:rPr>
                <w:rFonts w:hint="eastAsia" w:ascii="黑体" w:hAnsi="黑体" w:eastAsia="黑体" w:cs="黑体"/>
                <w:b w:val="0"/>
                <w:bCs/>
                <w:color w:val="auto"/>
                <w:w w:val="100"/>
                <w:sz w:val="28"/>
                <w:szCs w:val="28"/>
                <w:highlight w:val="none"/>
                <w:u w:val="single"/>
                <w:vertAlign w:val="baseline"/>
                <w:lang w:val="en-US" w:eastAsia="zh-CN"/>
              </w:rPr>
              <w:t xml:space="preserve">                         </w:t>
            </w:r>
            <w:r>
              <w:rPr>
                <w:rFonts w:hint="eastAsia" w:ascii="黑体" w:hAnsi="黑体" w:eastAsia="黑体" w:cs="黑体"/>
                <w:b w:val="0"/>
                <w:bCs/>
                <w:color w:val="auto"/>
                <w:w w:val="100"/>
                <w:sz w:val="28"/>
                <w:szCs w:val="28"/>
                <w:highlight w:val="none"/>
                <w:u w:val="none"/>
                <w:vertAlign w:val="baseline"/>
                <w:lang w:val="en-US" w:eastAsia="zh-CN"/>
              </w:rPr>
              <w:t>。</w:t>
            </w:r>
          </w:p>
        </w:tc>
      </w:tr>
      <w:tr w14:paraId="32C8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2127" w:type="dxa"/>
            <w:noWrap w:val="0"/>
            <w:vAlign w:val="center"/>
          </w:tcPr>
          <w:p w14:paraId="1E212857">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default" w:ascii="黑体" w:hAnsi="黑体" w:eastAsia="黑体" w:cs="黑体"/>
                <w:b w:val="0"/>
                <w:bCs/>
                <w:color w:val="auto"/>
                <w:w w:val="100"/>
                <w:sz w:val="28"/>
                <w:szCs w:val="28"/>
                <w:highlight w:val="none"/>
                <w:vertAlign w:val="baseline"/>
                <w:lang w:val="en-US" w:eastAsia="zh-CN"/>
              </w:rPr>
            </w:pPr>
            <w:r>
              <w:rPr>
                <w:rFonts w:hint="eastAsia" w:ascii="黑体" w:hAnsi="黑体" w:eastAsia="黑体" w:cs="黑体"/>
                <w:b/>
                <w:bCs w:val="0"/>
                <w:color w:val="auto"/>
                <w:w w:val="100"/>
                <w:sz w:val="28"/>
                <w:szCs w:val="28"/>
                <w:highlight w:val="none"/>
                <w:vertAlign w:val="baseline"/>
                <w:lang w:val="en-US" w:eastAsia="zh-CN"/>
              </w:rPr>
              <w:t>报价要求</w:t>
            </w:r>
          </w:p>
        </w:tc>
        <w:tc>
          <w:tcPr>
            <w:tcW w:w="7222" w:type="dxa"/>
            <w:noWrap w:val="0"/>
            <w:vAlign w:val="center"/>
          </w:tcPr>
          <w:p w14:paraId="533D7D0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1、本项目价高者得，最终报价最高的商家为成交商家，低于底价的报价视为无效报价。</w:t>
            </w:r>
          </w:p>
          <w:p w14:paraId="26D344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2、第一轮次报价可高于或等于底价，低于底价的报价为无效报价；第二轮报价必须高于或等于第一轮报价，第二次报价低于第一次报价视为无效报价，以此类推。</w:t>
            </w:r>
          </w:p>
          <w:p w14:paraId="01543D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color w:val="auto"/>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3、本项目最终成交价格仅包含本次报废资产本身的残值，成交的商家须自行承担资产后续过程中产生的全部费用，包括但不限于：资产拆卸、装卸费用、运输及过路费用、临时仓储保管费用、相关作业人员费用、其他与资产转移相关的必要支出费用。</w:t>
            </w:r>
          </w:p>
        </w:tc>
      </w:tr>
      <w:tr w14:paraId="18D0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2127" w:type="dxa"/>
            <w:noWrap w:val="0"/>
            <w:vAlign w:val="center"/>
          </w:tcPr>
          <w:p w14:paraId="10435F11">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bCs w:val="0"/>
                <w:color w:val="auto"/>
                <w:w w:val="100"/>
                <w:sz w:val="28"/>
                <w:szCs w:val="28"/>
                <w:highlight w:val="none"/>
                <w:vertAlign w:val="baseline"/>
                <w:lang w:val="en-US" w:eastAsia="zh-CN"/>
              </w:rPr>
            </w:pPr>
            <w:r>
              <w:rPr>
                <w:rFonts w:hint="eastAsia" w:ascii="黑体" w:hAnsi="黑体" w:eastAsia="黑体" w:cs="黑体"/>
                <w:b/>
                <w:bCs w:val="0"/>
                <w:color w:val="auto"/>
                <w:w w:val="100"/>
                <w:sz w:val="28"/>
                <w:szCs w:val="28"/>
                <w:highlight w:val="none"/>
                <w:vertAlign w:val="baseline"/>
                <w:lang w:val="en-US" w:eastAsia="zh-CN"/>
              </w:rPr>
              <w:t>备注</w:t>
            </w:r>
          </w:p>
        </w:tc>
        <w:tc>
          <w:tcPr>
            <w:tcW w:w="7222" w:type="dxa"/>
            <w:noWrap w:val="0"/>
            <w:vAlign w:val="center"/>
          </w:tcPr>
          <w:p w14:paraId="465F499E">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b w:val="0"/>
                <w:bCs/>
                <w:color w:val="auto"/>
                <w:kern w:val="2"/>
                <w:sz w:val="28"/>
                <w:szCs w:val="28"/>
                <w:highlight w:val="none"/>
                <w:lang w:val="en-US" w:eastAsia="zh-CN" w:bidi="ar-SA"/>
              </w:rPr>
            </w:pPr>
            <w:r>
              <w:rPr>
                <w:rFonts w:hint="eastAsia" w:ascii="方正仿宋_GB2312" w:hAnsi="方正仿宋_GB2312" w:eastAsia="方正仿宋_GB2312" w:cs="方正仿宋_GB2312"/>
                <w:b w:val="0"/>
                <w:bCs/>
                <w:color w:val="auto"/>
                <w:kern w:val="2"/>
                <w:sz w:val="28"/>
                <w:szCs w:val="28"/>
                <w:highlight w:val="none"/>
                <w:lang w:val="en-US" w:eastAsia="zh-CN" w:bidi="ar-SA"/>
              </w:rPr>
              <w:t>大写汉字对照表：</w:t>
            </w:r>
          </w:p>
          <w:p w14:paraId="60A22FA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kern w:val="2"/>
                <w:sz w:val="28"/>
                <w:szCs w:val="28"/>
                <w:highlight w:val="none"/>
                <w:lang w:val="en-US" w:eastAsia="zh-CN" w:bidi="ar-SA"/>
              </w:rPr>
              <w:t>壹（1）、贰（2）、叁（3）、肆（4）、伍（5）、陆（6）、柒（7）、捌（8）、玖（9）、拾（十）、佰（百）、仟（千）、万（万）。</w:t>
            </w:r>
          </w:p>
        </w:tc>
      </w:tr>
    </w:tbl>
    <w:p w14:paraId="665BA18F">
      <w:pPr>
        <w:pageBreakBefore w:val="0"/>
        <w:widowControl/>
        <w:kinsoku/>
        <w:wordWrap/>
        <w:overflowPunct/>
        <w:topLinePunct w:val="0"/>
        <w:autoSpaceDE/>
        <w:autoSpaceDN/>
        <w:bidi w:val="0"/>
        <w:spacing w:line="240" w:lineRule="auto"/>
        <w:ind w:left="0" w:leftChars="0" w:firstLine="562" w:firstLineChars="200"/>
        <w:jc w:val="left"/>
        <w:rPr>
          <w:rFonts w:hint="eastAsia" w:ascii="方正仿宋_GB2312" w:hAnsi="方正仿宋_GB2312" w:eastAsia="方正仿宋_GB2312" w:cs="方正仿宋_GB2312"/>
          <w:b/>
          <w:bCs/>
          <w:color w:val="auto"/>
          <w:sz w:val="28"/>
          <w:szCs w:val="28"/>
          <w:highlight w:val="none"/>
        </w:rPr>
      </w:pPr>
    </w:p>
    <w:p w14:paraId="4665FAE2">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w:t>
      </w:r>
      <w:r>
        <w:rPr>
          <w:rFonts w:hint="eastAsia" w:ascii="仿宋" w:hAnsi="仿宋" w:eastAsia="仿宋" w:cs="仿宋"/>
          <w:b/>
          <w:bCs/>
          <w:color w:val="auto"/>
          <w:sz w:val="28"/>
          <w:szCs w:val="28"/>
          <w:highlight w:val="none"/>
          <w:lang w:val="en-US" w:eastAsia="zh-CN"/>
        </w:rPr>
        <w:t xml:space="preserve"> </w:t>
      </w:r>
    </w:p>
    <w:p w14:paraId="35E62AE1">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法定代表人或授权代表（签字</w:t>
      </w:r>
      <w:r>
        <w:rPr>
          <w:rFonts w:hint="eastAsia" w:ascii="仿宋" w:hAnsi="仿宋" w:eastAsia="仿宋" w:cs="仿宋"/>
          <w:b/>
          <w:bCs/>
          <w:color w:val="auto"/>
          <w:sz w:val="28"/>
          <w:szCs w:val="28"/>
          <w:highlight w:val="none"/>
          <w:lang w:val="en-US" w:eastAsia="zh-CN"/>
        </w:rPr>
        <w:t>并按手印或盖章</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p>
    <w:p w14:paraId="4B2B1CBA">
      <w:pPr>
        <w:pStyle w:val="2"/>
        <w:rPr>
          <w:rFonts w:hint="default"/>
          <w:color w:val="auto"/>
          <w:highlight w:val="none"/>
          <w:lang w:val="en-US" w:eastAsia="zh-CN"/>
        </w:rPr>
      </w:pPr>
      <w:r>
        <w:rPr>
          <w:rFonts w:hint="eastAsia" w:ascii="仿宋" w:hAnsi="仿宋" w:eastAsia="仿宋" w:cs="仿宋"/>
          <w:b/>
          <w:bCs/>
          <w:color w:val="auto"/>
          <w:sz w:val="28"/>
          <w:szCs w:val="28"/>
          <w:highlight w:val="none"/>
        </w:rPr>
        <w:t>日    期：</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 xml:space="preserve">   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E4EF3C-28D9-4565-9EE5-CA97174CBE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29D3B144-6D78-4A99-8A86-DA30CC88A43A}"/>
  </w:font>
  <w:font w:name="仿宋">
    <w:panose1 w:val="02010609060101010101"/>
    <w:charset w:val="86"/>
    <w:family w:val="auto"/>
    <w:pitch w:val="default"/>
    <w:sig w:usb0="800002BF" w:usb1="38CF7CFA" w:usb2="00000016" w:usb3="00000000" w:csb0="00040001" w:csb1="00000000"/>
    <w:embedRegular r:id="rId3" w:fontKey="{2266FF1F-2B96-4CC3-80A7-3D7F6F9B5E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D22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93D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B93D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B02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38A5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D38A5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7355">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1C24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71C24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F94AB"/>
    <w:multiLevelType w:val="singleLevel"/>
    <w:tmpl w:val="135F94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OTE2ZWViZTU1NWMxZGFhZDY1ZTgzMWFkZmJlOWYifQ=="/>
  </w:docVars>
  <w:rsids>
    <w:rsidRoot w:val="00000000"/>
    <w:rsid w:val="00E21DC6"/>
    <w:rsid w:val="0B090D6D"/>
    <w:rsid w:val="0C8E4A71"/>
    <w:rsid w:val="0D2A33E1"/>
    <w:rsid w:val="0DD26630"/>
    <w:rsid w:val="119B62FB"/>
    <w:rsid w:val="12C34EA2"/>
    <w:rsid w:val="13477CEA"/>
    <w:rsid w:val="165B0EE0"/>
    <w:rsid w:val="1A7E1181"/>
    <w:rsid w:val="1B8D1908"/>
    <w:rsid w:val="1C497911"/>
    <w:rsid w:val="1C564D86"/>
    <w:rsid w:val="1D3E15EC"/>
    <w:rsid w:val="1D5726AE"/>
    <w:rsid w:val="1E322B99"/>
    <w:rsid w:val="1E674F3E"/>
    <w:rsid w:val="221E379A"/>
    <w:rsid w:val="26626C0F"/>
    <w:rsid w:val="28002D44"/>
    <w:rsid w:val="2C835CA7"/>
    <w:rsid w:val="2D382F15"/>
    <w:rsid w:val="2DB94CBF"/>
    <w:rsid w:val="300040FA"/>
    <w:rsid w:val="320A5AE9"/>
    <w:rsid w:val="334B6104"/>
    <w:rsid w:val="38DA3641"/>
    <w:rsid w:val="398E4764"/>
    <w:rsid w:val="3B75456D"/>
    <w:rsid w:val="3B8A7ACC"/>
    <w:rsid w:val="3CEE70FF"/>
    <w:rsid w:val="3D032D8B"/>
    <w:rsid w:val="3E1244A3"/>
    <w:rsid w:val="407C5E04"/>
    <w:rsid w:val="423E793F"/>
    <w:rsid w:val="435A43DF"/>
    <w:rsid w:val="456B6447"/>
    <w:rsid w:val="466C2476"/>
    <w:rsid w:val="48451A5E"/>
    <w:rsid w:val="4BD72905"/>
    <w:rsid w:val="4C87625C"/>
    <w:rsid w:val="4D4A3E41"/>
    <w:rsid w:val="4DDA2AC1"/>
    <w:rsid w:val="4FA62E9D"/>
    <w:rsid w:val="53484FB8"/>
    <w:rsid w:val="55FE3861"/>
    <w:rsid w:val="572C5EB4"/>
    <w:rsid w:val="57430B1E"/>
    <w:rsid w:val="57745424"/>
    <w:rsid w:val="57956677"/>
    <w:rsid w:val="58445001"/>
    <w:rsid w:val="58C85C32"/>
    <w:rsid w:val="59B65477"/>
    <w:rsid w:val="5CD8478D"/>
    <w:rsid w:val="5D786D1A"/>
    <w:rsid w:val="5F427DC1"/>
    <w:rsid w:val="6354069B"/>
    <w:rsid w:val="69EE74C3"/>
    <w:rsid w:val="6B413622"/>
    <w:rsid w:val="6F6C547F"/>
    <w:rsid w:val="730409E2"/>
    <w:rsid w:val="75A125E0"/>
    <w:rsid w:val="75C07EF6"/>
    <w:rsid w:val="75FE276E"/>
    <w:rsid w:val="76C44396"/>
    <w:rsid w:val="788D2ABF"/>
    <w:rsid w:val="78A353F3"/>
    <w:rsid w:val="78D311C2"/>
    <w:rsid w:val="78D426B2"/>
    <w:rsid w:val="7E1E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2"/>
    <w:next w:val="1"/>
    <w:qFormat/>
    <w:uiPriority w:val="99"/>
    <w:pPr>
      <w:tabs>
        <w:tab w:val="left" w:pos="780"/>
      </w:tabs>
      <w:spacing w:after="120"/>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12">
    <w:name w:val="List Paragraph"/>
    <w:basedOn w:val="1"/>
    <w:next w:val="13"/>
    <w:qFormat/>
    <w:uiPriority w:val="0"/>
    <w:pPr>
      <w:widowControl w:val="0"/>
      <w:autoSpaceDE/>
      <w:autoSpaceDN/>
      <w:spacing w:before="0" w:after="0" w:line="240" w:lineRule="auto"/>
      <w:ind w:left="420" w:firstLine="5796"/>
      <w:jc w:val="both"/>
    </w:pPr>
  </w:style>
  <w:style w:type="paragraph" w:customStyle="1" w:styleId="13">
    <w:name w:val="Default"/>
    <w:next w:val="1"/>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character" w:customStyle="1" w:styleId="1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4455</Words>
  <Characters>4688</Characters>
  <Lines>0</Lines>
  <Paragraphs>0</Paragraphs>
  <TotalTime>15</TotalTime>
  <ScaleCrop>false</ScaleCrop>
  <LinksUpToDate>false</LinksUpToDate>
  <CharactersWithSpaces>5004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2024-07-09T08:04:00Z</dcterms:created>
  <dc:creator>lenovo</dc:creator>
  <cp:lastModifiedBy>李源</cp:lastModifiedBy>
  <cp:lastPrinted>2025-04-21T07:03:00Z</cp:lastPrinted>
  <dcterms:modified xsi:type="dcterms:W3CDTF">2025-08-18T03:14:23Z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8B1D4530308C465C9D3890B58041E289_13</vt:lpwstr>
  </property>
  <property fmtid="{D5CDD505-2E9C-101B-9397-08002B2CF9AE}" pid="4" name="KSOTemplateDocerSaveRecord">
    <vt:lpwstr>eyJoZGlkIjoiOTkyOThiYWMyNTg5ZDU0NmI3YmJhZjg5YTFjOWFhMjciLCJ1c2VySWQiOiIxNTUyMDU2MjM5In0=</vt:lpwstr>
  </property>
</Properties>
</file>