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内江市第二人民医院</w:t>
      </w: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eastAsia="zh-CN"/>
        </w:rPr>
        <w:t>危险废物全过程物联网监管系统采购项目</w:t>
      </w:r>
      <w:bookmarkEnd w:id="0"/>
      <w:r>
        <w:rPr>
          <w:rFonts w:hint="eastAsia" w:ascii="方正小标宋简体" w:hAnsi="方正小标宋简体" w:eastAsia="方正小标宋简体" w:cs="方正小标宋简体"/>
          <w:b w:val="0"/>
          <w:bCs w:val="0"/>
          <w:sz w:val="44"/>
          <w:szCs w:val="44"/>
          <w:lang w:val="en-US" w:eastAsia="zh-CN"/>
        </w:rPr>
        <w:t>建设内容及要求</w:t>
      </w:r>
    </w:p>
    <w:p>
      <w:pPr>
        <w:keepNext w:val="0"/>
        <w:keepLines w:val="0"/>
        <w:pageBreakBefore w:val="0"/>
        <w:widowControl w:val="0"/>
        <w:kinsoku/>
        <w:wordWrap/>
        <w:overflowPunct/>
        <w:topLinePunct w:val="0"/>
        <w:autoSpaceDE/>
        <w:autoSpaceDN/>
        <w:bidi w:val="0"/>
        <w:spacing w:line="360" w:lineRule="auto"/>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、建设内容</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按照四川省生态环境厅办公室</w:t>
      </w:r>
      <w:r>
        <w:rPr>
          <w:rFonts w:hint="eastAsia" w:ascii="仿宋" w:hAnsi="仿宋" w:eastAsia="仿宋" w:cs="仿宋"/>
          <w:sz w:val="32"/>
          <w:szCs w:val="32"/>
          <w:lang w:eastAsia="zh-CN"/>
        </w:rPr>
        <w:t>发布的川环办函〔2022】186号</w:t>
      </w:r>
      <w:r>
        <w:rPr>
          <w:rFonts w:hint="eastAsia" w:ascii="仿宋" w:hAnsi="仿宋" w:eastAsia="仿宋" w:cs="仿宋"/>
          <w:sz w:val="32"/>
          <w:szCs w:val="32"/>
        </w:rPr>
        <w:t>《四川省生态环境厅办公室关于开展危险废物全过程物联网监管试点工作的通知》</w:t>
      </w:r>
      <w:r>
        <w:rPr>
          <w:rFonts w:hint="eastAsia" w:ascii="仿宋" w:hAnsi="仿宋" w:eastAsia="仿宋" w:cs="仿宋"/>
          <w:sz w:val="32"/>
          <w:szCs w:val="32"/>
          <w:lang w:eastAsia="zh-CN"/>
        </w:rPr>
        <w:t>、</w:t>
      </w:r>
      <w:r>
        <w:rPr>
          <w:rFonts w:hint="eastAsia" w:ascii="仿宋" w:hAnsi="仿宋" w:eastAsia="仿宋" w:cs="仿宋"/>
          <w:sz w:val="32"/>
          <w:szCs w:val="32"/>
        </w:rPr>
        <w:t>川环办函〔2022】490号《</w:t>
      </w:r>
      <w:r>
        <w:rPr>
          <w:rFonts w:hint="eastAsia" w:ascii="仿宋" w:hAnsi="仿宋" w:eastAsia="仿宋" w:cs="仿宋"/>
          <w:sz w:val="32"/>
          <w:szCs w:val="32"/>
          <w:lang w:eastAsia="zh-CN"/>
        </w:rPr>
        <w:t>四川省生态环境厅办公室关于全面开展全省危险废物全过程信息化管理的通知</w:t>
      </w:r>
      <w:r>
        <w:rPr>
          <w:rFonts w:hint="eastAsia" w:ascii="仿宋" w:hAnsi="仿宋" w:eastAsia="仿宋" w:cs="仿宋"/>
          <w:sz w:val="32"/>
          <w:szCs w:val="32"/>
        </w:rPr>
        <w:t>》</w:t>
      </w:r>
      <w:r>
        <w:rPr>
          <w:rFonts w:hint="eastAsia" w:ascii="仿宋" w:hAnsi="仿宋" w:eastAsia="仿宋" w:cs="仿宋"/>
          <w:sz w:val="32"/>
          <w:szCs w:val="32"/>
          <w:lang w:eastAsia="zh-CN"/>
        </w:rPr>
        <w:t>以及</w:t>
      </w:r>
      <w:r>
        <w:rPr>
          <w:rFonts w:hint="eastAsia" w:ascii="仿宋" w:hAnsi="仿宋" w:eastAsia="仿宋" w:cs="仿宋"/>
          <w:sz w:val="32"/>
          <w:szCs w:val="32"/>
        </w:rPr>
        <w:t>《</w:t>
      </w:r>
      <w:r>
        <w:rPr>
          <w:rFonts w:hint="eastAsia" w:ascii="仿宋" w:hAnsi="仿宋" w:eastAsia="仿宋" w:cs="仿宋"/>
          <w:sz w:val="32"/>
          <w:szCs w:val="32"/>
          <w:lang w:eastAsia="zh-CN"/>
        </w:rPr>
        <w:t>四川省生态环境厅办公室关于开展危险废物全过程物联网监管试点工作的通知</w:t>
      </w:r>
      <w:r>
        <w:rPr>
          <w:rFonts w:hint="eastAsia" w:ascii="仿宋" w:hAnsi="仿宋" w:eastAsia="仿宋" w:cs="仿宋"/>
          <w:sz w:val="32"/>
          <w:szCs w:val="32"/>
        </w:rPr>
        <w:t>》等各级生态环境主管部门对危险废物重点管理单位物联网建设要求，完成危险废物物联网监管系统建设，并对系统数据提供维护服务。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完成危险废物物联网监管硬件及软件设施建设。危险废物数据上传四川省固体废物综合管理平台，无缝对接市级平台和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w:t>
      </w:r>
      <w:r>
        <w:rPr>
          <w:rFonts w:hint="eastAsia" w:ascii="仿宋" w:hAnsi="仿宋" w:eastAsia="仿宋" w:cs="仿宋"/>
          <w:sz w:val="32"/>
          <w:szCs w:val="32"/>
          <w:lang w:eastAsia="zh-CN"/>
        </w:rPr>
        <w:t>（提供已完成对接的证明材料）</w:t>
      </w:r>
      <w:r>
        <w:rPr>
          <w:rFonts w:hint="eastAsia" w:ascii="仿宋" w:hAnsi="仿宋" w:eastAsia="仿宋" w:cs="仿宋"/>
          <w:sz w:val="32"/>
          <w:szCs w:val="32"/>
        </w:rPr>
        <w:t>完成闭环管理。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现场视频监控设施建设，并将本地视频监控数据接入内江市生态环境视频接入中心。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4.无缝对接院内信息化管理平台，提供院内信息系统服务</w:t>
      </w:r>
      <w:r>
        <w:rPr>
          <w:rFonts w:hint="eastAsia" w:ascii="仿宋" w:hAnsi="仿宋" w:eastAsia="仿宋" w:cs="仿宋"/>
          <w:sz w:val="32"/>
          <w:szCs w:val="32"/>
          <w:lang w:eastAsia="zh-CN"/>
        </w:rPr>
        <w:t>（提供已完成对接的证明材料）</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日常耗材（标签）提供</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6.提供</w:t>
      </w:r>
      <w:r>
        <w:rPr>
          <w:rFonts w:hint="eastAsia" w:ascii="仿宋" w:hAnsi="仿宋" w:eastAsia="仿宋" w:cs="仿宋"/>
          <w:sz w:val="32"/>
          <w:szCs w:val="32"/>
        </w:rPr>
        <w:t>系统维护服务。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二、危险废物建设技术参数</w:t>
      </w:r>
    </w:p>
    <w:tbl>
      <w:tblPr>
        <w:tblStyle w:val="4"/>
        <w:tblW w:w="5000" w:type="pct"/>
        <w:tblInd w:w="0" w:type="dxa"/>
        <w:tblLayout w:type="autofit"/>
        <w:tblCellMar>
          <w:top w:w="0" w:type="dxa"/>
          <w:left w:w="108" w:type="dxa"/>
          <w:bottom w:w="0" w:type="dxa"/>
          <w:right w:w="108" w:type="dxa"/>
        </w:tblCellMar>
      </w:tblPr>
      <w:tblGrid>
        <w:gridCol w:w="575"/>
        <w:gridCol w:w="1074"/>
        <w:gridCol w:w="573"/>
        <w:gridCol w:w="711"/>
        <w:gridCol w:w="2312"/>
        <w:gridCol w:w="3277"/>
      </w:tblGrid>
      <w:tr>
        <w:tblPrEx>
          <w:tblCellMar>
            <w:top w:w="0" w:type="dxa"/>
            <w:left w:w="108" w:type="dxa"/>
            <w:bottom w:w="0" w:type="dxa"/>
            <w:right w:w="108" w:type="dxa"/>
          </w:tblCellMar>
        </w:tblPrEx>
        <w:trPr>
          <w:trHeight w:val="77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设备名称</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数量</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单位</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技术规范</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设备参数</w:t>
            </w:r>
          </w:p>
        </w:tc>
      </w:tr>
      <w:tr>
        <w:tblPrEx>
          <w:tblCellMar>
            <w:top w:w="0" w:type="dxa"/>
            <w:left w:w="108" w:type="dxa"/>
            <w:bottom w:w="0" w:type="dxa"/>
            <w:right w:w="108" w:type="dxa"/>
          </w:tblCellMar>
        </w:tblPrEx>
        <w:trPr>
          <w:trHeight w:val="93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危险废物管理系统</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可实现危险废物产生、收集、贮存、处置环节的信息化管理，实现数据统计、查询。</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系统数据对接</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bidi="ar-SA"/>
              </w:rPr>
              <w:t>1.危险废物数据上传四川省固体废物综合管理平台。</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便携式数字化标签终端设备</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套</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1.IP防护不低于IP65；</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2.可通过蓝牙协议与便携式打印机连接；</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3.支持4G，WIFI等连接方式；</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4.软件系统功能应具备包装入库、标签打印、包装查询、企业台账、库存统计功能；</w:t>
            </w:r>
          </w:p>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5.应能接入省固体废物管理平台。</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电子台秤</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1.使用温度：0∽40℃</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储运温度：-25~55℃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湿度≤85%RH；</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2.满足GB/T7722-2005电子台案秤标准；</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3.仪表应满足RS232\RS485接口标准；</w:t>
            </w:r>
          </w:p>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4.在特定环境下，如高温、易燃、腐蚀等恶劣环境，传感器应保持正常工作，可选择具有防护性的传感器。</w:t>
            </w:r>
          </w:p>
        </w:tc>
      </w:tr>
      <w:tr>
        <w:tblPrEx>
          <w:tblCellMar>
            <w:top w:w="0" w:type="dxa"/>
            <w:left w:w="108" w:type="dxa"/>
            <w:bottom w:w="0" w:type="dxa"/>
            <w:right w:w="108" w:type="dxa"/>
          </w:tblCellMar>
        </w:tblPrEx>
        <w:trPr>
          <w:trHeight w:val="468"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5</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打印机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打印方式：</w:t>
            </w:r>
            <w:r>
              <w:rPr>
                <w:rFonts w:hint="eastAsia" w:ascii="仿宋" w:hAnsi="仿宋" w:eastAsia="仿宋" w:cs="仿宋"/>
                <w:color w:val="000000"/>
                <w:kern w:val="0"/>
                <w:sz w:val="32"/>
                <w:szCs w:val="32"/>
              </w:rPr>
              <w:t>热敏</w:t>
            </w:r>
            <w:r>
              <w:rPr>
                <w:rFonts w:hint="eastAsia" w:ascii="仿宋" w:hAnsi="仿宋" w:eastAsia="仿宋" w:cs="仿宋"/>
                <w:color w:val="000000"/>
                <w:kern w:val="0"/>
                <w:sz w:val="32"/>
                <w:szCs w:val="32"/>
                <w:lang w:eastAsia="zh-CN"/>
              </w:rPr>
              <w:t>；通讯接口：</w:t>
            </w:r>
            <w:r>
              <w:rPr>
                <w:rFonts w:hint="eastAsia" w:ascii="仿宋" w:hAnsi="仿宋" w:eastAsia="仿宋" w:cs="仿宋"/>
                <w:color w:val="000000"/>
                <w:kern w:val="0"/>
                <w:sz w:val="32"/>
                <w:szCs w:val="32"/>
              </w:rPr>
              <w:t>USB+蓝牙(可选配WIFI版)</w:t>
            </w:r>
            <w:r>
              <w:rPr>
                <w:rFonts w:hint="eastAsia" w:ascii="仿宋" w:hAnsi="仿宋" w:eastAsia="仿宋" w:cs="仿宋"/>
                <w:color w:val="000000"/>
                <w:kern w:val="0"/>
                <w:sz w:val="32"/>
                <w:szCs w:val="32"/>
                <w:lang w:eastAsia="zh-CN"/>
              </w:rPr>
              <w:t>；分辨率：</w:t>
            </w:r>
            <w:r>
              <w:rPr>
                <w:rFonts w:hint="eastAsia" w:ascii="仿宋" w:hAnsi="仿宋" w:eastAsia="仿宋" w:cs="仿宋"/>
                <w:color w:val="000000"/>
                <w:kern w:val="0"/>
                <w:sz w:val="32"/>
                <w:szCs w:val="32"/>
              </w:rPr>
              <w:t>203DPI</w:t>
            </w:r>
            <w:r>
              <w:rPr>
                <w:rFonts w:hint="eastAsia" w:ascii="仿宋" w:hAnsi="仿宋" w:eastAsia="仿宋" w:cs="仿宋"/>
                <w:color w:val="000000"/>
                <w:kern w:val="0"/>
                <w:sz w:val="32"/>
                <w:szCs w:val="32"/>
                <w:lang w:eastAsia="zh-CN"/>
              </w:rPr>
              <w:t>；纸张类型：</w:t>
            </w:r>
            <w:r>
              <w:rPr>
                <w:rFonts w:hint="eastAsia" w:ascii="仿宋" w:hAnsi="仿宋" w:eastAsia="仿宋" w:cs="仿宋"/>
                <w:color w:val="000000"/>
                <w:kern w:val="0"/>
                <w:sz w:val="32"/>
                <w:szCs w:val="32"/>
              </w:rPr>
              <w:t>热敏纸、不干胶标签纸等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操作环境：5～45℃(41～104°F),25～85%不结露  储存环境： -10～50℃(-10～140F),10～90%不结露</w:t>
            </w:r>
          </w:p>
        </w:tc>
      </w:tr>
      <w:tr>
        <w:tblPrEx>
          <w:tblCellMar>
            <w:top w:w="0" w:type="dxa"/>
            <w:left w:w="108" w:type="dxa"/>
            <w:bottom w:w="0" w:type="dxa"/>
            <w:right w:w="108" w:type="dxa"/>
          </w:tblCellMar>
        </w:tblPrEx>
        <w:trPr>
          <w:trHeight w:val="1359"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6</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监控摄像头</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4 </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个</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完成现场安装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满足《四川省危险废物物联网监管系统建设技术要求》。</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7</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网络硬盘录像机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视频录像至少保存90天。</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8</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交换机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9</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视频监控联网</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负责网络连接，视频监控数据与</w:t>
            </w:r>
            <w:r>
              <w:rPr>
                <w:rFonts w:hint="eastAsia" w:ascii="仿宋" w:hAnsi="仿宋" w:eastAsia="仿宋" w:cs="仿宋"/>
                <w:color w:val="000000"/>
                <w:kern w:val="0"/>
                <w:sz w:val="32"/>
                <w:szCs w:val="32"/>
                <w:lang w:eastAsia="zh-CN"/>
              </w:rPr>
              <w:t>内江市生态环境视频接入中心</w:t>
            </w:r>
            <w:r>
              <w:rPr>
                <w:rFonts w:hint="eastAsia" w:ascii="仿宋" w:hAnsi="仿宋" w:eastAsia="仿宋" w:cs="仿宋"/>
                <w:color w:val="000000"/>
                <w:kern w:val="0"/>
                <w:sz w:val="32"/>
                <w:szCs w:val="32"/>
              </w:rPr>
              <w:t>对接。</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危废数字化标签纸</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满足《危险废物识别标志设置技术规范》（HJ 1276—2022）及《四川省危险废物物联网监管系统建设技术要求》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规格型号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100*100mm</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维保服务</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年，含网络运营费、标签纸提供费、设备设施维护费等。</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w:t>
            </w:r>
          </w:p>
        </w:tc>
      </w:tr>
    </w:tbl>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三、其他要求</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负责对本采购项目产品按国家相关规范和标准要求进行安装调试，现场安装应符合国家环保、消防相关技术规范及地方技术要求，设备、设施符合相关技术标准及所在地行政部门要求和医院实际情况，确保设备安装点位、数据传输路径符合设备安装的条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供应商承诺严格按照规范安全文明施工，负责施工的防火防盗及设备的保管和生产安全工作。如发生火灾、失窃、设备毁损、人员伤亡等安全事故，由成交供应商自行负责。</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工期：完成设备供应、安装、调试、联网工期为</w:t>
      </w:r>
      <w:r>
        <w:rPr>
          <w:rFonts w:hint="eastAsia" w:ascii="仿宋" w:hAnsi="仿宋" w:eastAsia="仿宋" w:cs="仿宋"/>
          <w:sz w:val="32"/>
          <w:szCs w:val="32"/>
          <w:lang w:val="en-US" w:eastAsia="zh-CN"/>
        </w:rPr>
        <w:t>15</w:t>
      </w:r>
      <w:r>
        <w:rPr>
          <w:rFonts w:hint="eastAsia" w:ascii="仿宋" w:hAnsi="仿宋" w:eastAsia="仿宋" w:cs="仿宋"/>
          <w:sz w:val="32"/>
          <w:szCs w:val="32"/>
        </w:rPr>
        <w:t>个日历天。开工时间：具体开工时间以采购人通知进场时间为准。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项目验收：设备现场安装调试完成，完成医院危险废物</w:t>
      </w:r>
      <w:r>
        <w:rPr>
          <w:rFonts w:hint="eastAsia" w:ascii="仿宋" w:hAnsi="仿宋" w:eastAsia="仿宋" w:cs="仿宋"/>
          <w:sz w:val="32"/>
          <w:szCs w:val="32"/>
          <w:lang w:eastAsia="zh-CN"/>
        </w:rPr>
        <w:t>物联网系统</w:t>
      </w:r>
      <w:r>
        <w:rPr>
          <w:rFonts w:hint="eastAsia" w:ascii="仿宋" w:hAnsi="仿宋" w:eastAsia="仿宋" w:cs="仿宋"/>
          <w:sz w:val="32"/>
          <w:szCs w:val="32"/>
        </w:rPr>
        <w:t>数据与四川省固体废物综合管理平台系统的对接，危险废物数据上传四川省固体废物综合管理平台，无缝对接市级平台和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处置中心处置平台，完成闭环管理。视频监控本地数据接入</w:t>
      </w:r>
      <w:r>
        <w:rPr>
          <w:rFonts w:hint="eastAsia" w:ascii="仿宋" w:hAnsi="仿宋" w:eastAsia="仿宋" w:cs="仿宋"/>
          <w:sz w:val="32"/>
          <w:szCs w:val="32"/>
          <w:lang w:eastAsia="zh-CN"/>
        </w:rPr>
        <w:t>内江市生态环境视频接入中心。</w:t>
      </w:r>
      <w:r>
        <w:rPr>
          <w:rFonts w:hint="eastAsia" w:ascii="仿宋" w:hAnsi="仿宋" w:eastAsia="仿宋" w:cs="仿宋"/>
          <w:sz w:val="32"/>
          <w:szCs w:val="32"/>
        </w:rPr>
        <w:t>供应商提交书面验收申请，由采购人组织对相关系统及现场进行验收。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本项目成交价为包干价，包括设备费、运输费、人工费、安装费、网络费等一切费用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质保期1年。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设备安装调试正常后，对院方管理人员、现场工作人员进行培训。</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OGU4ZmY0NmM1MWUzOTRjNzJjNDQ0YjU1NGYxMGUifQ=="/>
  </w:docVars>
  <w:rsids>
    <w:rsidRoot w:val="5B7721CE"/>
    <w:rsid w:val="125C0F27"/>
    <w:rsid w:val="1858769A"/>
    <w:rsid w:val="5B7721CE"/>
    <w:rsid w:val="7A23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2"/>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Default"/>
    <w:qFormat/>
    <w:uiPriority w:val="6"/>
    <w:pPr>
      <w:widowControl w:val="0"/>
      <w:suppressAutoHyphens/>
      <w:kinsoku/>
      <w:overflowPunct/>
      <w:autoSpaceDE w:val="0"/>
      <w:bidi w:val="0"/>
    </w:pPr>
    <w:rPr>
      <w:rFonts w:ascii="宋体" w:hAnsi="宋体" w:eastAsia="宋体" w:cs="宋体"/>
      <w:color w:val="000000"/>
      <w:sz w:val="24"/>
      <w:szCs w:val="24"/>
      <w:lang w:val="en-US" w:eastAsia="zh-CN" w:bidi="ar-SA"/>
    </w:rPr>
  </w:style>
  <w:style w:type="paragraph" w:styleId="7">
    <w:name w:val="List Paragraph"/>
    <w:basedOn w:val="1"/>
    <w:qFormat/>
    <w:uiPriority w:val="0"/>
    <w:pPr>
      <w:ind w:firstLine="420" w:firstLineChars="200"/>
    </w:p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4512</Words>
  <Characters>4765</Characters>
  <Lines>0</Lines>
  <Paragraphs>0</Paragraphs>
  <TotalTime>7</TotalTime>
  <ScaleCrop>false</ScaleCrop>
  <LinksUpToDate>false</LinksUpToDate>
  <CharactersWithSpaces>4827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2025-07-08T07:10:00Z</dcterms:created>
  <dc:creator>四川久傲科技</dc:creator>
  <cp:lastModifiedBy>陈春旭</cp:lastModifiedBy>
  <dcterms:modified xsi:type="dcterms:W3CDTF">2025-07-09T09:31:00Z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6655AA8173F54D479779953D466ECDA1</vt:lpwstr>
  </property>
</Properties>
</file>