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1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附件：报价文件格式</w:t>
      </w:r>
    </w:p>
    <w:bookmarkEnd w:id="1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内江市第二人民医院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我公司作为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  <w:lang w:val="en-US" w:eastAsia="zh-CN"/>
        </w:rPr>
        <w:t>内江市第二人民医院2025年第一批报废资产出售项目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商家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，根据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《内江市第二人民医院关于出售报废资产的公告》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要求，现郑重承诺如下：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具备《中华人民共和国政府采购法》第二十二条第一款和本项目规定的条件：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（五）参加采购活动前三年内，在经营活动中没有重大违法记录；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（六）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我公司及其现任法定代表人/单位负责人和项目负责人近三年内无行贿犯罪记录；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（七）我公司非联合体参与本项目。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二、报价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文件截止时间届满前依法进行维权救济，不存在对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本项目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有异议的同时又参加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三、在参加本次活动中，不存在与单位负责人为同一人或者存在直接控股、管理关系的其他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商家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参与同一合同项下的活动的行为。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四、在参加本次活动中，不存在和其他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商家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在同一合同项下的项目中，同时委托同一个自然人、同一家庭的人员、同一单位的人员作为代理人的行为。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五、如果有记入诚信档案的失信行为，将在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文件中全面如实反映。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六、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文件中提供的任何资料和技术、服务、商务等响应承诺情况都是真实的、有效的、合法的。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七、如对本项目有质疑在本次竞价结束后2个工作日内一次性提出对本项目的所有质疑。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商家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名称（盖单位公章）：XXX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sectPr>
          <w:footerReference r:id="rId4" w:type="first"/>
          <w:footerReference r:id="rId3" w:type="default"/>
          <w:pgSz w:w="11849" w:h="16781"/>
          <w:pgMar w:top="1417" w:right="1417" w:bottom="1417" w:left="1417" w:header="794" w:footer="7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linePitch="312" w:charSpace="0"/>
        </w:sect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    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u w:val="single"/>
          <w:lang w:eastAsia="zh-CN"/>
        </w:rPr>
        <w:t>（姓名、性别、年龄）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t>在我公司（或者企业、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fldChar w:fldCharType="begin" w:fldLock="1"/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instrText xml:space="preserve"> HYPERLINK "https://baike.baidu.com/item/%E5%8D%95%E4%BD%8D/32292"\t"https://baike.baidu.com/item/%E6%B3%95%E5%AE%9A%E4%BB%A3%E8%A1%A8%E4%BA%BA%E8%BA%AB%E4%BB%BD%E8%AF%81%E6%98%8E%E4%B9%A6/_blank" </w:instrTex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t>）任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u w:val="single"/>
          <w:lang w:eastAsia="zh-CN"/>
        </w:rPr>
        <w:t>（董事长、总经理等）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t>职务，是我公司（或者企业、单位）的法定代表人。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60" w:lineRule="auto"/>
        <w:ind w:left="0" w:leftChars="0" w:firstLine="560" w:firstLineChars="200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color w:val="auto"/>
          <w:w w:val="10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商家名称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加盖公章）</w:t>
      </w:r>
      <w:r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60" w:lineRule="auto"/>
        <w:ind w:left="0" w:leftChars="0"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lang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w w:val="100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bookmarkStart w:id="0" w:name="_Toc24869"/>
      <w:bookmarkStart w:id="1" w:name="_Toc27021"/>
      <w:bookmarkStart w:id="2" w:name="_Toc30104"/>
      <w:bookmarkStart w:id="3" w:name="_Toc28640"/>
      <w:bookmarkStart w:id="4" w:name="_Toc1998"/>
      <w:bookmarkStart w:id="5" w:name="_Toc16831"/>
      <w:bookmarkStart w:id="6" w:name="_Toc12863"/>
      <w:bookmarkStart w:id="7" w:name="_Toc12026"/>
      <w:bookmarkStart w:id="8" w:name="_Toc13482"/>
      <w:bookmarkStart w:id="9" w:name="_Toc29196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附：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法人身份证复印件并加盖商家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章。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由法定代表人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参加竞价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活动时只需提供“法定代表人身份证明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562" w:firstLineChars="20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  <w:t>3.法定代表人授权委托书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内江市第二人民医院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本授权声明：XXX（单位名称），XXX（法定代表人姓名、职务）授权XXX（被授权人姓名、职务）为我方参加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  <w:lang w:val="en-US" w:eastAsia="zh-CN"/>
        </w:rPr>
        <w:t>内江市第二人民医院2025年第一批报废资产出售项目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竞价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活动的合法代表，以我方名义全权处理该项目有关报价、签订合同以及执行合同等一切事宜。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商家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名称（盖单位公章）：XXX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授权代表签字：XXX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    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  <w:t>注：1.应附法定代表人身份证复印件和授权代表身份证复印件。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  <w:sectPr>
          <w:pgSz w:w="11849" w:h="16781"/>
          <w:pgMar w:top="1417" w:right="1417" w:bottom="1417" w:left="1417" w:header="794" w:footer="7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linePitch="312" w:charSpace="0"/>
        </w:sectPr>
      </w:pPr>
      <w:r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  <w:t>2.法定代表人不参加，授权委托代理人参加时提供本文件。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0" w:firstLineChars="0"/>
        <w:jc w:val="center"/>
        <w:textAlignment w:val="auto"/>
        <w:rPr>
          <w:rFonts w:hint="default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  <w:t>4.本项目实质性要求的承诺函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/>
        <w:textAlignment w:val="auto"/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内江市第二人民医院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我公司作为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  <w:lang w:val="en-US" w:eastAsia="zh-CN"/>
        </w:rPr>
        <w:t>内江市第二人民医院2025年第一批报废资产出售项目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商家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，根据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项目公告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我公司完全响应公告中的所有实质性要求。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公司对上述承诺的内容事项真实性负责。如经查实上述承诺的内容事项存在虚假，我公司愿意接受以提供虚假材料谋取成交的法律责任。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商家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名称（盖单位公章）：XXX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    期：XXX年XXX月XXX日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pStyle w:val="7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pStyle w:val="7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pStyle w:val="7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spacing w:after="0" w:afterLines="-2147483648"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废旧资产回收承诺书</w:t>
      </w:r>
    </w:p>
    <w:p>
      <w:pPr>
        <w:spacing w:after="312" w:afterLines="100"/>
        <w:jc w:val="center"/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内江市第二人民医院：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我公司承诺在“内江市第二人民医院2025年第一批报废资产出售项目”中接收的废旧物品不做二次使用，不用于国家相关法律法规禁止的范围和用途。我公司承诺将贵单位移交的全部废旧物资在正规渠道进行资源化、无害化拆解报废处置，若因我公司自身处理不当的原因，造成的一切不利后果均由我公司独立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在接到采购人通知后3日内搬离所有物资，并负责该区域的卫生清洁，物资所有权同时转移至我公司。转移后我公司对该批废旧物资负法律责任。</w:t>
      </w:r>
    </w:p>
    <w:p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特此承诺！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wordWrap w:val="0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公司全称（盖章）：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ind w:firstLine="6160" w:firstLineChars="22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月  日</w:t>
      </w:r>
    </w:p>
    <w:p>
      <w:pPr>
        <w:ind w:firstLine="6720" w:firstLineChars="24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6720" w:firstLineChars="24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6720" w:firstLineChars="24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6720" w:firstLineChars="24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6720" w:firstLineChars="24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color w:val="auto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w w:val="100"/>
          <w:sz w:val="32"/>
          <w:szCs w:val="32"/>
          <w:highlight w:val="none"/>
          <w:lang w:val="en-US" w:eastAsia="zh-CN"/>
        </w:rPr>
        <w:t>6.首轮报价表</w:t>
      </w:r>
    </w:p>
    <w:p>
      <w:pPr>
        <w:pStyle w:val="2"/>
        <w:jc w:val="center"/>
        <w:rPr>
          <w:rFonts w:hint="eastAsia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w w:val="100"/>
          <w:sz w:val="28"/>
          <w:szCs w:val="28"/>
          <w:highlight w:val="none"/>
          <w:lang w:val="en-US" w:eastAsia="zh-CN"/>
        </w:rPr>
        <w:t>（商家</w:t>
      </w:r>
      <w:r>
        <w:rPr>
          <w:rFonts w:hint="eastAsia" w:ascii="仿宋" w:hAnsi="仿宋" w:eastAsia="仿宋" w:cs="仿宋"/>
          <w:b/>
          <w:bCs w:val="0"/>
          <w:color w:val="auto"/>
          <w:w w:val="100"/>
          <w:sz w:val="28"/>
          <w:szCs w:val="28"/>
          <w:highlight w:val="none"/>
          <w:lang w:val="en-US" w:eastAsia="zh-CN"/>
        </w:rPr>
        <w:t>必须</w:t>
      </w:r>
      <w:r>
        <w:rPr>
          <w:rFonts w:hint="eastAsia" w:ascii="仿宋" w:hAnsi="仿宋" w:eastAsia="仿宋" w:cs="仿宋"/>
          <w:b w:val="0"/>
          <w:bCs/>
          <w:color w:val="auto"/>
          <w:w w:val="100"/>
          <w:sz w:val="28"/>
          <w:szCs w:val="28"/>
          <w:highlight w:val="none"/>
          <w:lang w:val="en-US" w:eastAsia="zh-CN"/>
        </w:rPr>
        <w:t>自行准备此表，若无此表视为放弃报价）</w:t>
      </w:r>
    </w:p>
    <w:tbl>
      <w:tblPr>
        <w:tblStyle w:val="9"/>
        <w:tblW w:w="54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7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内江市第二人民医院2025年第一批报废资产出售项目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首轮报价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（人民币：元）</w:t>
            </w:r>
          </w:p>
        </w:tc>
        <w:tc>
          <w:tcPr>
            <w:tcW w:w="7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720" w:lineRule="auto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小写金额：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spacing w:line="720" w:lineRule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大写金额：人民币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7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1、本项目价高者得，首轮报价底价为30000.00元，低于底价的报价视为无效报价。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2、第一轮次报价可高于或等于底价，低于底价的报价为无效报价；第二轮报价必须高于或等于第一轮报价，第二次报价低于第一次报价视为无效报价，以此类推。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、本项目最终成交价格仅包含本次报废资产本身的残值，成交的商家须自行承担资产处置过程中产生的全部费用，包括但不限于：资产拆卸、装卸费用、运输及过路费用、临时仓储保管费用、相关作业人员费用、其他与资产转移相关的必要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firstLine="562" w:firstLineChars="200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3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大写汉字对照表：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壹（1）、贰（2）、叁（3）、肆（4）、伍（5）、陆（6）、柒（7）、捌（8）、玖（9）、拾（十）、佰（百）、仟（千）、万（万）。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商家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名称（盖单位公章）：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法定代表人或授权代表（签字或盖章）：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w w:val="100"/>
          <w:sz w:val="28"/>
          <w:szCs w:val="28"/>
          <w:highlight w:val="none"/>
          <w:lang w:val="en-US" w:eastAsia="zh-CN"/>
        </w:rPr>
        <w:t>7.现场报价表</w:t>
      </w:r>
    </w:p>
    <w:p>
      <w:pPr>
        <w:pStyle w:val="2"/>
        <w:rPr>
          <w:rFonts w:hint="eastAsia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w w:val="100"/>
          <w:sz w:val="28"/>
          <w:szCs w:val="28"/>
          <w:highlight w:val="none"/>
          <w:lang w:val="en-US" w:eastAsia="zh-CN"/>
        </w:rPr>
        <w:t>（商家</w:t>
      </w:r>
      <w:r>
        <w:rPr>
          <w:rFonts w:hint="eastAsia" w:ascii="仿宋" w:hAnsi="仿宋" w:eastAsia="仿宋" w:cs="仿宋"/>
          <w:b/>
          <w:bCs w:val="0"/>
          <w:color w:val="auto"/>
          <w:w w:val="100"/>
          <w:sz w:val="28"/>
          <w:szCs w:val="28"/>
          <w:highlight w:val="none"/>
          <w:lang w:val="en-US" w:eastAsia="zh-CN"/>
        </w:rPr>
        <w:t>无需</w:t>
      </w:r>
      <w:r>
        <w:rPr>
          <w:rFonts w:hint="eastAsia" w:ascii="仿宋" w:hAnsi="仿宋" w:eastAsia="仿宋" w:cs="仿宋"/>
          <w:b w:val="0"/>
          <w:bCs/>
          <w:color w:val="auto"/>
          <w:w w:val="100"/>
          <w:sz w:val="28"/>
          <w:szCs w:val="28"/>
          <w:highlight w:val="none"/>
          <w:lang w:val="en-US" w:eastAsia="zh-CN"/>
        </w:rPr>
        <w:t>准备此表，由我院现场提供空白表格，此处仅为展示。）</w:t>
      </w:r>
    </w:p>
    <w:tbl>
      <w:tblPr>
        <w:tblStyle w:val="9"/>
        <w:tblW w:w="54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内江市第二人民医院2025年第一批报废资产出售项目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最终报价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（人民币：元）</w:t>
            </w:r>
          </w:p>
        </w:tc>
        <w:tc>
          <w:tcPr>
            <w:tcW w:w="7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720" w:lineRule="auto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小写金额：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left"/>
              <w:textAlignment w:val="auto"/>
              <w:rPr>
                <w:rFonts w:hint="default" w:ascii="黑体" w:hAnsi="黑体" w:eastAsia="黑体" w:cs="黑体"/>
                <w:b/>
                <w:color w:val="auto"/>
                <w:w w:val="1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大写金额：人民币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7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1、本项目价高者得，最终报价最高的商家为成交商家，低于底价的报价视为无效报价。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2、第一轮次报价可高于或等于底价，低于底价的报价为无效报价；第二轮报价必须高于或等于第一轮报价，第二次报价低于第一次报价视为无效报价，以此类推。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、本项目最终成交价格仅包含本次报废资产本身的残值，成交的商家须自行承担资产处置过程中产生的全部费用，包括但不限于：资产拆卸、装卸费用、运输及过路费用、临时仓储保管费用、相关作业人员费用、其他与资产转移相关的必要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2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大写汉字对照表：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壹（1）、贰（2）、叁（3）、肆（4）、伍（5）、陆（6）、柒（7）、捌（8）、玖（9）、拾（十）、佰（百）、仟（千）、万（万）。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商家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法定代表人或授权代表（签字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并按手印或盖章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37893-966C-4539-9D39-F3554BEC22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082C08-3D50-44C6-A68F-252C50C6FF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CC9268B-81BF-498E-B595-809E87D962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OTE2ZWViZTU1NWMxZGFhZDY1ZTgzMWFkZmJlOWYifQ=="/>
  </w:docVars>
  <w:rsids>
    <w:rsidRoot w:val="00000000"/>
    <w:rsid w:val="0B090D6D"/>
    <w:rsid w:val="0C8E4A71"/>
    <w:rsid w:val="0D2A33E1"/>
    <w:rsid w:val="0DD26630"/>
    <w:rsid w:val="12C34EA2"/>
    <w:rsid w:val="13477CEA"/>
    <w:rsid w:val="165B0EE0"/>
    <w:rsid w:val="1A7E1181"/>
    <w:rsid w:val="1B8D1908"/>
    <w:rsid w:val="1C497911"/>
    <w:rsid w:val="1C564D86"/>
    <w:rsid w:val="1D3E15EC"/>
    <w:rsid w:val="1D5726AE"/>
    <w:rsid w:val="1E674F3E"/>
    <w:rsid w:val="221E379A"/>
    <w:rsid w:val="26626C0F"/>
    <w:rsid w:val="28002D44"/>
    <w:rsid w:val="2C835CA7"/>
    <w:rsid w:val="2D382F15"/>
    <w:rsid w:val="2DB94CBF"/>
    <w:rsid w:val="300040FA"/>
    <w:rsid w:val="334B6104"/>
    <w:rsid w:val="38DA3641"/>
    <w:rsid w:val="3B75456D"/>
    <w:rsid w:val="3B8A7ACC"/>
    <w:rsid w:val="3CEE70FF"/>
    <w:rsid w:val="3E1244A3"/>
    <w:rsid w:val="435A43DF"/>
    <w:rsid w:val="456B6447"/>
    <w:rsid w:val="466C2476"/>
    <w:rsid w:val="48451A5E"/>
    <w:rsid w:val="4BD72905"/>
    <w:rsid w:val="4C87625C"/>
    <w:rsid w:val="4D4A3E41"/>
    <w:rsid w:val="4FA62E9D"/>
    <w:rsid w:val="53484FB8"/>
    <w:rsid w:val="55FE3861"/>
    <w:rsid w:val="572C5EB4"/>
    <w:rsid w:val="57430B1E"/>
    <w:rsid w:val="57745424"/>
    <w:rsid w:val="57956677"/>
    <w:rsid w:val="58445001"/>
    <w:rsid w:val="59B65477"/>
    <w:rsid w:val="5CD8478D"/>
    <w:rsid w:val="5D786D1A"/>
    <w:rsid w:val="6354069B"/>
    <w:rsid w:val="646F47EF"/>
    <w:rsid w:val="69EE74C3"/>
    <w:rsid w:val="6B413622"/>
    <w:rsid w:val="6F6C547F"/>
    <w:rsid w:val="730409E2"/>
    <w:rsid w:val="75A125E0"/>
    <w:rsid w:val="75FE276E"/>
    <w:rsid w:val="78A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1"/>
    <w:qFormat/>
    <w:uiPriority w:val="99"/>
    <w:pPr>
      <w:tabs>
        <w:tab w:val="left" w:pos="780"/>
      </w:tabs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12">
    <w:name w:val="List Paragraph"/>
    <w:basedOn w:val="1"/>
    <w:next w:val="13"/>
    <w:qFormat/>
    <w:uiPriority w:val="0"/>
    <w:pPr>
      <w:widowControl w:val="0"/>
      <w:autoSpaceDE/>
      <w:autoSpaceDN/>
      <w:spacing w:before="0" w:after="0" w:line="240" w:lineRule="auto"/>
      <w:ind w:left="420" w:firstLine="5796"/>
      <w:jc w:val="both"/>
    </w:pPr>
  </w:style>
  <w:style w:type="paragraph" w:customStyle="1" w:styleId="13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4068</Words>
  <Characters>4282</Characters>
  <Lines>0</Lines>
  <Paragraphs>0</Paragraphs>
  <TotalTime>3</TotalTime>
  <ScaleCrop>false</ScaleCrop>
  <LinksUpToDate>false</LinksUpToDate>
  <CharactersWithSpaces>4578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2024-07-09T08:04:00Z</dcterms:created>
  <dc:creator>lenovo</dc:creator>
  <cp:lastModifiedBy>朱锦悦</cp:lastModifiedBy>
  <cp:lastPrinted>2025-04-21T07:03:00Z</cp:lastPrinted>
  <dcterms:modified xsi:type="dcterms:W3CDTF">2025-05-09T08:56:53Z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0106AA0B57B94454AC848463678F1141_13</vt:lpwstr>
  </property>
  <property fmtid="{D5CDD505-2E9C-101B-9397-08002B2CF9AE}" pid="4" name="KSOTemplateDocerSaveRecord">
    <vt:lpwstr>eyJoZGlkIjoiOTkyOThiYWMyNTg5ZDU0NmI3YmJhZjg5YTFjOWFhMjciLCJ1c2VySWQiOiIxNTUyMDU2MjM5In0=</vt:lpwstr>
  </property>
</Properties>
</file>