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OLE_LINK1"/>
      <w:r>
        <w:rPr>
          <w:rFonts w:hint="eastAsia"/>
          <w:b/>
          <w:bCs/>
          <w:sz w:val="32"/>
          <w:szCs w:val="32"/>
          <w:lang w:val="en-US" w:eastAsia="zh-CN"/>
        </w:rPr>
        <w:t>附件1：</w:t>
      </w:r>
    </w:p>
    <w:bookmarkEnd w:id="0"/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蛇牌脑动力开颅系统马达线缆维修服务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30" w:firstLineChars="700"/>
        <w:jc w:val="both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采购项目需求书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一、项目名称：蛇牌脑动力开颅系统马达线缆维修服务（第二次）采购项目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★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二、预算总金额：1.45万元。（最高限价：1.35万元）</w:t>
      </w:r>
    </w:p>
    <w:p>
      <w:pPr>
        <w:pStyle w:val="2"/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★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三、维修要求：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2" w:leftChars="0" w:firstLine="720" w:firstLineChars="300"/>
        <w:textAlignment w:val="auto"/>
        <w:rPr>
          <w:rFonts w:hint="default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Times New Roman"/>
          <w:color w:val="000000"/>
          <w:sz w:val="24"/>
          <w:szCs w:val="24"/>
          <w:lang w:val="en-US" w:eastAsia="zh-CN"/>
        </w:rPr>
        <w:t>蛇牌脑动力开颅系统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（设备型号：GD670）</w:t>
      </w:r>
      <w:r>
        <w:rPr>
          <w:rFonts w:hint="default" w:ascii="宋体" w:hAnsi="宋体" w:eastAsia="宋体" w:cs="Times New Roman"/>
          <w:color w:val="000000"/>
          <w:sz w:val="24"/>
          <w:szCs w:val="24"/>
          <w:lang w:val="en-US" w:eastAsia="zh-CN"/>
        </w:rPr>
        <w:t>开机接上线缆、马达手柄、磨头后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Times New Roman"/>
          <w:color w:val="000000"/>
          <w:sz w:val="24"/>
          <w:szCs w:val="24"/>
          <w:lang w:val="en-US" w:eastAsia="zh-CN"/>
        </w:rPr>
        <w:t>使用主机上报5号错误。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 xml:space="preserve">要求维修后设备能正常运行，若需更换配件，则需提供原厂配件。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720" w:leftChars="0" w:hanging="720" w:hangingChars="300"/>
        <w:textAlignment w:val="auto"/>
        <w:rPr>
          <w:rFonts w:hint="default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四、评审办法：采用最低价评标法，符合本需求书所有实质性要求且价格最低者中标。</w:t>
      </w:r>
    </w:p>
    <w:p>
      <w:pPr>
        <w:keepNext w:val="0"/>
        <w:keepLines w:val="0"/>
        <w:pageBreakBefore w:val="0"/>
        <w:widowControl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★五</w:t>
      </w:r>
      <w:bookmarkStart w:id="5" w:name="_GoBack"/>
      <w:bookmarkEnd w:id="5"/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、商务要求</w:t>
      </w:r>
    </w:p>
    <w:p>
      <w:pPr>
        <w:keepNext w:val="0"/>
        <w:keepLines w:val="0"/>
        <w:pageBreakBefore w:val="0"/>
        <w:widowControl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1、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期及地点 </w:t>
      </w:r>
    </w:p>
    <w:p>
      <w:pPr>
        <w:keepNext w:val="0"/>
        <w:keepLines w:val="0"/>
        <w:pageBreakBefore w:val="0"/>
        <w:widowControl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1.1 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日期：合同签订生效后，在接收到采购人通知的前提下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日完成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维修更换调试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，并交付采购人验收。 </w:t>
      </w:r>
    </w:p>
    <w:p>
      <w:pPr>
        <w:keepNext w:val="0"/>
        <w:keepLines w:val="0"/>
        <w:pageBreakBefore w:val="0"/>
        <w:widowControl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1.2 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地点：内江市第二人民医院指定地点。 </w:t>
      </w:r>
    </w:p>
    <w:p>
      <w:pPr>
        <w:keepNext w:val="0"/>
        <w:keepLines w:val="0"/>
        <w:pageBreakBefore w:val="0"/>
        <w:widowControl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2、付款方式：验收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合格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后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60日内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支付合同金额100%。</w:t>
      </w:r>
    </w:p>
    <w:p>
      <w:pPr>
        <w:keepNext w:val="0"/>
        <w:keepLines w:val="0"/>
        <w:pageBreakBefore w:val="0"/>
        <w:widowControl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3、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维修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调试及验收 </w:t>
      </w:r>
    </w:p>
    <w:p>
      <w:pPr>
        <w:keepNext w:val="0"/>
        <w:keepLines w:val="0"/>
        <w:pageBreakBefore w:val="0"/>
        <w:widowControl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（1）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人负责产品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维修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、调试，直至采购人能正常使用，所需的一切材料、备件、专业工具均由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人负责提供。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人应向采购人提供产品维修所需的专用工具和仪器，所涉及的价格包括在报价总价格中。  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（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）必须保证提供的货物(包括零部件)是全新的、未使用过的，具有稳定性、可靠性、安全性，并完全符合国家、行业规定的质量、规格和性能要求等技术标准。 </w:t>
      </w:r>
    </w:p>
    <w:p>
      <w:pPr>
        <w:keepNext w:val="0"/>
        <w:keepLines w:val="0"/>
        <w:pageBreakBefore w:val="0"/>
        <w:widowControl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（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）验收标准：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设备能正常使用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。 </w:t>
      </w:r>
    </w:p>
    <w:p>
      <w:pPr>
        <w:keepNext w:val="0"/>
        <w:keepLines w:val="0"/>
        <w:pageBreakBefore w:val="0"/>
        <w:widowControl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4、质保期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如更换配件，则配件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质保期均不少于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3个月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，自项目验收交付之日起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月内连续运转良好。 </w:t>
      </w:r>
    </w:p>
    <w:p>
      <w:pPr>
        <w:keepNext w:val="0"/>
        <w:keepLines w:val="0"/>
        <w:pageBreakBefore w:val="0"/>
        <w:widowControl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5、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在提供产品及相关快递服务时，涉及包装的，具体包装要求需严格按照“商品包装政府采购需求标准（试行）”及“快递包装政府采购需求标准（试行）”执行。</w:t>
      </w:r>
    </w:p>
    <w:p>
      <w:pPr>
        <w:keepNext w:val="0"/>
        <w:keepLines w:val="0"/>
        <w:pageBreakBefore w:val="0"/>
        <w:widowControl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2" w:hanging="482" w:hangingChars="200"/>
        <w:jc w:val="both"/>
        <w:textAlignment w:val="auto"/>
        <w:rPr>
          <w:rFonts w:hint="default" w:ascii="宋体" w:hAnsi="宋体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注：带★的要求为实质性条款，不满足作无效响应处理（本项目所有实质性要求均可以承诺函的形式进行承诺）。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  <w:sectPr>
          <w:pgSz w:w="11906" w:h="16838"/>
          <w:pgMar w:top="1984" w:right="1361" w:bottom="1984" w:left="1531" w:header="851" w:footer="992" w:gutter="0"/>
          <w:cols w:space="720" w:num="1"/>
          <w:docGrid w:type="lines" w:linePitch="327" w:charSpace="0"/>
        </w:sectPr>
      </w:pPr>
    </w:p>
    <w:p>
      <w:pPr>
        <w:rPr>
          <w:rFonts w:hint="eastAsia"/>
          <w:lang w:val="en-US" w:eastAsia="zh-CN"/>
        </w:rPr>
      </w:pPr>
    </w:p>
    <w:p>
      <w:pPr>
        <w:jc w:val="left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响应文件格式</w:t>
      </w:r>
    </w:p>
    <w:p>
      <w:pPr>
        <w:pStyle w:val="2"/>
        <w:rPr>
          <w:rFonts w:hint="default"/>
          <w:lang w:val="en-US" w:eastAsia="zh-CN"/>
        </w:rPr>
        <w:sectPr>
          <w:pgSz w:w="11906" w:h="16838"/>
          <w:pgMar w:top="1984" w:right="1361" w:bottom="1984" w:left="1531" w:header="851" w:footer="992" w:gutter="0"/>
          <w:cols w:space="720" w:num="1"/>
          <w:docGrid w:type="lines" w:linePitch="327" w:charSpace="0"/>
        </w:sectPr>
      </w:pPr>
    </w:p>
    <w:p>
      <w:pPr>
        <w:rPr>
          <w:rFonts w:hint="default"/>
          <w:lang w:val="en-US" w:eastAsia="zh-CN"/>
        </w:rPr>
      </w:pPr>
    </w:p>
    <w:p>
      <w:pPr>
        <w:pStyle w:val="2"/>
        <w:jc w:val="center"/>
        <w:outlineLvl w:val="1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bookmarkStart w:id="1" w:name="_Toc25057"/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法定代表人授权委托书</w:t>
      </w:r>
      <w:bookmarkEnd w:id="1"/>
    </w:p>
    <w:p>
      <w:pPr>
        <w:snapToGrid w:val="0"/>
        <w:spacing w:line="540" w:lineRule="exact"/>
        <w:ind w:right="480" w:firstLine="240" w:firstLineChars="100"/>
        <w:jc w:val="left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  <w:lang w:val="zh-CN"/>
        </w:rPr>
        <w:t>内江市第二人民医院：</w:t>
      </w:r>
    </w:p>
    <w:p>
      <w:pPr>
        <w:snapToGrid w:val="0"/>
        <w:spacing w:line="540" w:lineRule="exact"/>
        <w:ind w:right="480" w:firstLine="240" w:firstLineChars="1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本授权声明：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24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供应商</w:t>
      </w:r>
      <w:r>
        <w:rPr>
          <w:rFonts w:hint="eastAsia" w:ascii="仿宋" w:hAnsi="仿宋" w:eastAsia="仿宋" w:cs="仿宋"/>
          <w:sz w:val="24"/>
        </w:rPr>
        <w:t>名称）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sz w:val="24"/>
        </w:rPr>
        <w:t xml:space="preserve">（法定代表人姓名、职务）授权 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4"/>
        </w:rPr>
        <w:t xml:space="preserve"> （被授权人姓名、职务）为我方 “ 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</w:rPr>
        <w:t>（项目名称）” 的</w:t>
      </w:r>
      <w:r>
        <w:rPr>
          <w:rFonts w:hint="eastAsia" w:ascii="仿宋" w:hAnsi="仿宋" w:eastAsia="仿宋" w:cs="仿宋"/>
          <w:sz w:val="24"/>
          <w:lang w:val="en-US" w:eastAsia="zh-CN"/>
        </w:rPr>
        <w:t>询价</w:t>
      </w:r>
      <w:r>
        <w:rPr>
          <w:rFonts w:hint="eastAsia" w:ascii="仿宋" w:hAnsi="仿宋" w:eastAsia="仿宋" w:cs="仿宋"/>
          <w:sz w:val="24"/>
        </w:rPr>
        <w:t>活动的合法代表，以我方名义全权处理该项目有关</w:t>
      </w:r>
      <w:r>
        <w:rPr>
          <w:rFonts w:hint="eastAsia" w:ascii="仿宋" w:hAnsi="仿宋" w:eastAsia="仿宋" w:cs="仿宋"/>
          <w:sz w:val="24"/>
          <w:lang w:eastAsia="zh-CN"/>
        </w:rPr>
        <w:t>响应</w:t>
      </w:r>
      <w:r>
        <w:rPr>
          <w:rFonts w:hint="eastAsia" w:ascii="仿宋" w:hAnsi="仿宋" w:eastAsia="仿宋" w:cs="仿宋"/>
          <w:sz w:val="24"/>
        </w:rPr>
        <w:t>、签订合同以及执行合同等一切事宜。</w:t>
      </w:r>
    </w:p>
    <w:p>
      <w:pPr>
        <w:snapToGrid w:val="0"/>
        <w:spacing w:line="540" w:lineRule="exact"/>
        <w:ind w:right="480" w:firstLine="240" w:firstLineChars="100"/>
        <w:jc w:val="left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  <w:lang w:val="zh-CN"/>
        </w:rPr>
        <w:t>代理人无转委托权，本授权书自</w:t>
      </w:r>
      <w:r>
        <w:rPr>
          <w:rFonts w:hint="eastAsia" w:ascii="仿宋" w:hAnsi="仿宋" w:eastAsia="仿宋" w:cs="仿宋"/>
          <w:sz w:val="24"/>
          <w:u w:val="single"/>
          <w:lang w:val="zh-CN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u w:val="single"/>
          <w:lang w:val="zh-CN"/>
        </w:rPr>
        <w:t xml:space="preserve"> </w:t>
      </w:r>
      <w:r>
        <w:rPr>
          <w:rFonts w:hint="eastAsia" w:ascii="仿宋" w:hAnsi="仿宋" w:eastAsia="仿宋" w:cs="仿宋"/>
          <w:sz w:val="24"/>
          <w:u w:val="none"/>
          <w:lang w:val="zh-CN"/>
        </w:rPr>
        <w:t>年</w:t>
      </w:r>
      <w:r>
        <w:rPr>
          <w:rFonts w:hint="eastAsia" w:ascii="仿宋" w:hAnsi="仿宋" w:eastAsia="仿宋" w:cs="仿宋"/>
          <w:sz w:val="24"/>
          <w:u w:val="single"/>
          <w:lang w:val="zh-CN"/>
        </w:rPr>
        <w:t xml:space="preserve">   </w:t>
      </w:r>
      <w:r>
        <w:rPr>
          <w:rFonts w:hint="eastAsia" w:ascii="仿宋" w:hAnsi="仿宋" w:eastAsia="仿宋" w:cs="仿宋"/>
          <w:sz w:val="24"/>
          <w:u w:val="none"/>
          <w:lang w:val="zh-CN"/>
        </w:rPr>
        <w:t>月</w:t>
      </w:r>
      <w:r>
        <w:rPr>
          <w:rFonts w:hint="eastAsia" w:ascii="仿宋" w:hAnsi="仿宋" w:eastAsia="仿宋" w:cs="仿宋"/>
          <w:sz w:val="24"/>
          <w:u w:val="single"/>
          <w:lang w:val="zh-CN"/>
        </w:rPr>
        <w:t xml:space="preserve">   </w:t>
      </w:r>
      <w:r>
        <w:rPr>
          <w:rFonts w:hint="eastAsia" w:ascii="仿宋" w:hAnsi="仿宋" w:eastAsia="仿宋" w:cs="仿宋"/>
          <w:sz w:val="24"/>
          <w:u w:val="none"/>
          <w:lang w:val="zh-CN"/>
        </w:rPr>
        <w:t>日</w:t>
      </w:r>
      <w:r>
        <w:rPr>
          <w:rFonts w:hint="eastAsia" w:ascii="仿宋" w:hAnsi="仿宋" w:eastAsia="仿宋" w:cs="仿宋"/>
          <w:sz w:val="24"/>
          <w:lang w:val="zh-CN"/>
        </w:rPr>
        <w:t>签字生效。</w:t>
      </w:r>
    </w:p>
    <w:p>
      <w:pPr>
        <w:snapToGrid w:val="0"/>
        <w:spacing w:line="540" w:lineRule="exact"/>
        <w:ind w:right="480" w:firstLine="240" w:firstLineChars="100"/>
        <w:jc w:val="left"/>
        <w:rPr>
          <w:rFonts w:hint="eastAsia" w:ascii="仿宋" w:hAnsi="仿宋" w:eastAsia="仿宋" w:cs="仿宋"/>
          <w:sz w:val="24"/>
          <w:lang w:val="zh-CN"/>
        </w:rPr>
      </w:pPr>
    </w:p>
    <w:p>
      <w:pPr>
        <w:snapToGrid w:val="0"/>
        <w:spacing w:line="540" w:lineRule="exact"/>
        <w:ind w:right="480" w:firstLine="240" w:firstLineChars="100"/>
        <w:jc w:val="left"/>
        <w:rPr>
          <w:rFonts w:hint="eastAsia" w:ascii="仿宋" w:hAnsi="仿宋" w:eastAsia="仿宋" w:cs="仿宋"/>
          <w:sz w:val="24"/>
          <w:lang w:val="zh-CN"/>
        </w:rPr>
      </w:pPr>
    </w:p>
    <w:p>
      <w:pPr>
        <w:snapToGrid w:val="0"/>
        <w:spacing w:line="540" w:lineRule="exact"/>
        <w:ind w:right="480" w:firstLine="240" w:firstLineChars="100"/>
        <w:jc w:val="left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  <w:lang w:val="zh-CN"/>
        </w:rPr>
        <w:t>法定代表人签字或者加盖个人名章：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  <w:lang w:val="zh-CN"/>
        </w:rPr>
        <w:t>。</w:t>
      </w:r>
    </w:p>
    <w:p>
      <w:pPr>
        <w:snapToGrid w:val="0"/>
        <w:spacing w:line="540" w:lineRule="exact"/>
        <w:ind w:right="480" w:firstLine="240" w:firstLineChars="100"/>
        <w:jc w:val="left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  <w:lang w:val="zh-CN"/>
        </w:rPr>
        <w:t>授权代表签字或者加盖个人名章：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  <w:lang w:val="zh-CN"/>
        </w:rPr>
        <w:t>。</w:t>
      </w:r>
    </w:p>
    <w:p>
      <w:pPr>
        <w:snapToGrid w:val="0"/>
        <w:spacing w:line="540" w:lineRule="exact"/>
        <w:ind w:right="480" w:firstLine="240" w:firstLineChars="100"/>
        <w:jc w:val="left"/>
        <w:rPr>
          <w:rFonts w:hint="eastAsia" w:ascii="仿宋" w:hAnsi="仿宋" w:eastAsia="仿宋" w:cs="仿宋"/>
          <w:sz w:val="24"/>
        </w:rPr>
        <w:sectPr>
          <w:pgSz w:w="11906" w:h="16838"/>
          <w:pgMar w:top="1984" w:right="1361" w:bottom="1984" w:left="1531" w:header="851" w:footer="992" w:gutter="0"/>
          <w:cols w:space="720" w:num="1"/>
          <w:docGrid w:type="lines" w:linePitch="327" w:charSpace="0"/>
        </w:sectPr>
      </w:pPr>
      <w:r>
        <w:rPr>
          <w:rFonts w:hint="eastAsia" w:ascii="仿宋" w:hAnsi="仿宋" w:eastAsia="仿宋" w:cs="仿宋"/>
          <w:sz w:val="24"/>
          <w:lang w:val="en-US" w:eastAsia="zh-CN"/>
        </w:rPr>
        <w:t>供应商</w:t>
      </w:r>
      <w:r>
        <w:rPr>
          <w:rFonts w:hint="eastAsia" w:ascii="仿宋" w:hAnsi="仿宋" w:eastAsia="仿宋" w:cs="仿宋"/>
          <w:sz w:val="24"/>
          <w:lang w:val="zh-CN"/>
        </w:rPr>
        <w:t>名称：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</w:t>
      </w:r>
      <w:r>
        <w:rPr>
          <w:rFonts w:hint="eastAsia" w:ascii="仿宋" w:hAnsi="仿宋" w:eastAsia="仿宋" w:cs="仿宋"/>
          <w:sz w:val="24"/>
          <w:u w:val="none"/>
          <w:lang w:val="zh-CN"/>
        </w:rPr>
        <w:t>（</w:t>
      </w:r>
      <w:r>
        <w:rPr>
          <w:rFonts w:hint="eastAsia" w:ascii="仿宋" w:hAnsi="仿宋" w:eastAsia="仿宋" w:cs="仿宋"/>
          <w:sz w:val="24"/>
        </w:rPr>
        <w:t>加盖单位公章</w:t>
      </w:r>
      <w:r>
        <w:rPr>
          <w:rFonts w:hint="eastAsia" w:ascii="仿宋" w:hAnsi="仿宋" w:eastAsia="仿宋" w:cs="仿宋"/>
          <w:sz w:val="24"/>
          <w:lang w:val="zh-CN"/>
        </w:rPr>
        <w:t>）</w:t>
      </w:r>
    </w:p>
    <w:p>
      <w:pPr>
        <w:pStyle w:val="2"/>
        <w:jc w:val="center"/>
        <w:outlineLvl w:val="1"/>
        <w:rPr>
          <w:rFonts w:hint="eastAsia" w:ascii="仿宋" w:hAnsi="仿宋" w:eastAsia="仿宋" w:cs="仿宋"/>
          <w:b/>
          <w:sz w:val="24"/>
        </w:rPr>
      </w:pPr>
      <w:bookmarkStart w:id="2" w:name="_Toc28284"/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承诺函</w:t>
      </w:r>
      <w:bookmarkEnd w:id="2"/>
    </w:p>
    <w:p>
      <w:pPr>
        <w:widowControl/>
        <w:spacing w:line="360" w:lineRule="auto"/>
        <w:jc w:val="left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内江市</w:t>
      </w:r>
      <w:r>
        <w:rPr>
          <w:rFonts w:hint="eastAsia" w:ascii="仿宋" w:hAnsi="仿宋" w:eastAsia="仿宋" w:cs="仿宋"/>
          <w:sz w:val="24"/>
          <w:lang w:eastAsia="zh-CN"/>
        </w:rPr>
        <w:t>第二</w:t>
      </w:r>
      <w:r>
        <w:rPr>
          <w:rFonts w:hint="eastAsia" w:ascii="仿宋" w:hAnsi="仿宋" w:eastAsia="仿宋" w:cs="仿宋"/>
          <w:sz w:val="24"/>
        </w:rPr>
        <w:t>人民医院：</w:t>
      </w:r>
    </w:p>
    <w:p>
      <w:pPr>
        <w:widowControl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我单位作为本次采购项目的供应商，根据采购文件要求，现郑重承诺如下：</w:t>
      </w:r>
    </w:p>
    <w:p>
      <w:pPr>
        <w:widowControl/>
        <w:numPr>
          <w:ilvl w:val="0"/>
          <w:numId w:val="1"/>
        </w:numPr>
        <w:spacing w:line="360" w:lineRule="auto"/>
        <w:jc w:val="left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具备参加本项目规定的以下条件：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（一）在中华人民共和国境内注册，具有独立法人资格；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（二）具有良好的商业信誉和健全的财务会计制度；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（三）具备履行合同所必需的设备和专业技术能力；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（四）参加采购活动前三年内，在经营活动中没有重大违法记录；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（五）本项目规定的其他</w:t>
      </w:r>
      <w:r>
        <w:rPr>
          <w:rFonts w:hint="eastAsia" w:ascii="仿宋" w:hAnsi="仿宋" w:eastAsia="仿宋" w:cs="仿宋"/>
          <w:sz w:val="24"/>
          <w:lang w:val="en-US" w:eastAsia="zh-CN"/>
        </w:rPr>
        <w:t>实质性</w:t>
      </w:r>
      <w:r>
        <w:rPr>
          <w:rFonts w:hint="eastAsia" w:ascii="仿宋" w:hAnsi="仿宋" w:eastAsia="仿宋" w:cs="仿宋"/>
          <w:sz w:val="24"/>
        </w:rPr>
        <w:t>要求。</w:t>
      </w:r>
    </w:p>
    <w:p>
      <w:pPr>
        <w:widowControl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本公司对上述承诺的内容事项真实性负责。如经查实上述承诺的内容事项存在虚假，我公司愿意接受以提供虚假材料谋取中选追究法律责任。</w:t>
      </w:r>
    </w:p>
    <w:p>
      <w:pPr>
        <w:widowControl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sz w:val="24"/>
        </w:rPr>
      </w:pPr>
    </w:p>
    <w:p>
      <w:pPr>
        <w:widowControl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sz w:val="24"/>
        </w:rPr>
      </w:pPr>
    </w:p>
    <w:p>
      <w:pPr>
        <w:widowControl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供应商名称：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4"/>
        </w:rPr>
        <w:t>（盖单位公章）</w:t>
      </w:r>
    </w:p>
    <w:p>
      <w:pPr>
        <w:widowControl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法定代表人或授权代表（签字或盖章）：</w:t>
      </w:r>
    </w:p>
    <w:p>
      <w:pPr>
        <w:widowControl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  期：</w:t>
      </w:r>
      <w:r>
        <w:rPr>
          <w:rFonts w:hint="eastAsia" w:ascii="仿宋" w:hAnsi="仿宋" w:eastAsia="仿宋" w:cs="仿宋"/>
          <w:sz w:val="24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4"/>
        </w:rPr>
        <w:t>年 月 日</w:t>
      </w:r>
    </w:p>
    <w:p>
      <w:pPr>
        <w:widowControl/>
        <w:spacing w:line="360" w:lineRule="auto"/>
        <w:jc w:val="left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</w:t>
      </w:r>
    </w:p>
    <w:p>
      <w:pPr>
        <w:pStyle w:val="2"/>
        <w:rPr>
          <w:rFonts w:hint="eastAsia" w:ascii="仿宋" w:hAnsi="仿宋" w:eastAsia="仿宋" w:cs="仿宋"/>
          <w:b/>
          <w:bCs/>
          <w:sz w:val="28"/>
          <w:szCs w:val="28"/>
        </w:rPr>
        <w:sectPr>
          <w:pgSz w:w="11906" w:h="16838"/>
          <w:pgMar w:top="1440" w:right="1803" w:bottom="1440" w:left="1803" w:header="851" w:footer="992" w:gutter="0"/>
          <w:cols w:space="720" w:num="1"/>
          <w:docGrid w:type="lines" w:linePitch="327" w:charSpace="0"/>
        </w:sectPr>
      </w:pPr>
    </w:p>
    <w:p>
      <w:pPr>
        <w:pStyle w:val="2"/>
        <w:jc w:val="center"/>
        <w:outlineLvl w:val="1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bookmarkStart w:id="3" w:name="_Toc6487"/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供应商应当提供的资格、资质性及其他</w:t>
      </w:r>
      <w:bookmarkEnd w:id="3"/>
    </w:p>
    <w:p>
      <w:pPr>
        <w:pStyle w:val="2"/>
        <w:jc w:val="center"/>
        <w:outlineLvl w:val="9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相关材料</w:t>
      </w:r>
    </w:p>
    <w:p>
      <w:pPr>
        <w:pStyle w:val="8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（供应商提供加盖公司鲜章的书面证明材料）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pStyle w:val="7"/>
        <w:rPr>
          <w:rFonts w:hint="eastAsia"/>
        </w:rPr>
        <w:sectPr>
          <w:footerReference r:id="rId3" w:type="default"/>
          <w:pgSz w:w="11906" w:h="16838"/>
          <w:pgMar w:top="1440" w:right="1803" w:bottom="1440" w:left="1803" w:header="851" w:footer="992" w:gutter="0"/>
          <w:cols w:space="720" w:num="1"/>
          <w:docGrid w:type="lines" w:linePitch="321" w:charSpace="0"/>
        </w:sectPr>
      </w:pPr>
    </w:p>
    <w:p>
      <w:pPr>
        <w:jc w:val="center"/>
        <w:outlineLvl w:val="1"/>
        <w:rPr>
          <w:rFonts w:ascii="宋体" w:hAnsi="宋体" w:eastAsia="宋体" w:cs="Times New Roman"/>
          <w:b/>
          <w:color w:val="000000"/>
          <w:kern w:val="0"/>
          <w:sz w:val="32"/>
          <w:szCs w:val="32"/>
        </w:rPr>
      </w:pPr>
      <w:bookmarkStart w:id="4" w:name="_Toc8445"/>
      <w:r>
        <w:rPr>
          <w:rFonts w:ascii="宋体" w:hAnsi="宋体" w:eastAsia="宋体" w:cs="Times New Roman"/>
          <w:b/>
          <w:color w:val="000000"/>
          <w:kern w:val="0"/>
          <w:sz w:val="32"/>
          <w:szCs w:val="32"/>
        </w:rPr>
        <w:t>报价表</w:t>
      </w:r>
      <w:bookmarkEnd w:id="4"/>
    </w:p>
    <w:p>
      <w:pPr>
        <w:pStyle w:val="2"/>
        <w:ind w:firstLine="360" w:firstLineChars="150"/>
        <w:jc w:val="left"/>
        <w:outlineLvl w:val="9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单位作为供应商,对此次评审活动中我方所承诺的条款已经完全明确,也深知所承诺的事项和作出的报价可能给我方带来的风险和后果。如果我方在评审活动中有弄虚作假等违法违规行为，以及中选后因报价低或不执行承诺条款而不履约,本单位愿承担一切责任（包括赔偿损失、取消评审及中选资格等）</w:t>
      </w:r>
    </w:p>
    <w:tbl>
      <w:tblPr>
        <w:tblStyle w:val="12"/>
        <w:tblW w:w="4998" w:type="pct"/>
        <w:tblInd w:w="0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1651"/>
        <w:gridCol w:w="1141"/>
        <w:gridCol w:w="1039"/>
        <w:gridCol w:w="1242"/>
        <w:gridCol w:w="1242"/>
        <w:gridCol w:w="1165"/>
      </w:tblGrid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501" w:type="pc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993" w:type="pc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产品名称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FF"/>
                <w:sz w:val="24"/>
                <w:lang w:val="en-US" w:eastAsia="zh-CN"/>
              </w:rPr>
              <w:t>服务内容</w:t>
            </w:r>
            <w:r>
              <w:rPr>
                <w:rFonts w:hint="eastAsia" w:ascii="仿宋" w:hAnsi="仿宋" w:eastAsia="仿宋" w:cs="仿宋"/>
                <w:color w:val="0000FF"/>
                <w:sz w:val="24"/>
                <w:lang w:eastAsia="zh-CN"/>
              </w:rPr>
              <w:t>）</w:t>
            </w:r>
          </w:p>
        </w:tc>
        <w:tc>
          <w:tcPr>
            <w:tcW w:w="686" w:type="pc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位</w:t>
            </w:r>
          </w:p>
        </w:tc>
        <w:tc>
          <w:tcPr>
            <w:tcW w:w="625" w:type="pc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 量</w:t>
            </w:r>
          </w:p>
        </w:tc>
        <w:tc>
          <w:tcPr>
            <w:tcW w:w="747" w:type="pc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 价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（元）</w:t>
            </w:r>
          </w:p>
        </w:tc>
        <w:tc>
          <w:tcPr>
            <w:tcW w:w="747" w:type="pc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 额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（元）</w:t>
            </w:r>
          </w:p>
        </w:tc>
        <w:tc>
          <w:tcPr>
            <w:tcW w:w="697" w:type="pct"/>
            <w:tcBorders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注</w:t>
            </w:r>
          </w:p>
          <w:p>
            <w:pPr>
              <w:pStyle w:val="2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FF"/>
                <w:sz w:val="24"/>
                <w:lang w:val="en-US" w:eastAsia="zh-CN"/>
              </w:rPr>
              <w:t>若为货物采购项目，须备注品牌及型号</w:t>
            </w:r>
            <w:r>
              <w:rPr>
                <w:rFonts w:hint="eastAsia" w:ascii="仿宋" w:hAnsi="仿宋" w:eastAsia="仿宋" w:cs="仿宋"/>
                <w:color w:val="0000FF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501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501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501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01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000" w:type="pct"/>
            <w:gridSpan w:val="7"/>
            <w:tcBorders>
              <w:top w:val="single" w:color="000000" w:sz="6" w:space="0"/>
              <w:bottom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分项报价合计：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 xml:space="preserve">（元）， 大写： </w:t>
            </w:r>
          </w:p>
        </w:tc>
      </w:tr>
    </w:tbl>
    <w:p>
      <w:pPr>
        <w:widowControl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</w:t>
      </w:r>
      <w:r>
        <w:rPr>
          <w:rFonts w:hint="eastAsia" w:ascii="仿宋" w:hAnsi="仿宋" w:eastAsia="仿宋" w:cs="仿宋"/>
          <w:color w:val="0000FF"/>
          <w:sz w:val="24"/>
          <w:lang w:val="en-US" w:eastAsia="zh-CN"/>
        </w:rPr>
        <w:t>报价包含</w:t>
      </w:r>
      <w:r>
        <w:rPr>
          <w:rFonts w:hint="eastAsia" w:ascii="仿宋" w:hAnsi="仿宋" w:eastAsia="仿宋" w:cs="仿宋"/>
          <w:color w:val="0000FF"/>
          <w:sz w:val="24"/>
        </w:rPr>
        <w:t>运输、安装、调试、检验、培训、调换、税金和保险等费用以及采购文件规定的其他费用均应包含在报价中。</w:t>
      </w:r>
    </w:p>
    <w:p>
      <w:pPr>
        <w:adjustRightInd w:val="0"/>
        <w:jc w:val="left"/>
        <w:rPr>
          <w:rFonts w:ascii="仿宋" w:hAnsi="仿宋" w:eastAsia="仿宋" w:cs="Times New Roman"/>
          <w:color w:val="000000"/>
          <w:kern w:val="0"/>
          <w:sz w:val="24"/>
        </w:rPr>
      </w:pPr>
    </w:p>
    <w:p>
      <w:pPr>
        <w:adjustRightInd w:val="0"/>
        <w:jc w:val="left"/>
        <w:rPr>
          <w:rFonts w:hint="eastAsia" w:ascii="仿宋" w:hAnsi="仿宋" w:eastAsia="仿宋" w:cs="Times New Roman"/>
        </w:rPr>
      </w:pPr>
      <w:r>
        <w:rPr>
          <w:rFonts w:hint="eastAsia" w:ascii="仿宋" w:hAnsi="仿宋" w:eastAsia="仿宋" w:cs="Times New Roman"/>
          <w:color w:val="000000"/>
          <w:kern w:val="0"/>
          <w:sz w:val="24"/>
        </w:rPr>
        <w:t>供应商名称 （盖章）：</w:t>
      </w:r>
    </w:p>
    <w:p>
      <w:pPr>
        <w:adjustRightInd w:val="0"/>
        <w:jc w:val="left"/>
        <w:rPr>
          <w:rFonts w:hint="eastAsia" w:ascii="仿宋" w:hAnsi="仿宋" w:eastAsia="仿宋" w:cs="Times New Roman"/>
        </w:rPr>
      </w:pPr>
      <w:r>
        <w:rPr>
          <w:rFonts w:hint="eastAsia" w:ascii="仿宋" w:hAnsi="仿宋" w:eastAsia="仿宋" w:cs="Times New Roman"/>
          <w:color w:val="000000"/>
          <w:kern w:val="0"/>
          <w:sz w:val="24"/>
        </w:rPr>
        <w:t>法定代表人或授权代表（签字）：</w:t>
      </w:r>
    </w:p>
    <w:p>
      <w:pPr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  <w:color w:val="000000"/>
          <w:kern w:val="0"/>
          <w:sz w:val="24"/>
        </w:rPr>
        <w:t>日期：</w:t>
      </w:r>
      <w:r>
        <w:rPr>
          <w:rFonts w:hint="eastAsia" w:ascii="仿宋" w:hAnsi="仿宋" w:eastAsia="仿宋" w:cs="Times New Roman"/>
          <w:color w:val="000000"/>
          <w:sz w:val="24"/>
        </w:rPr>
        <w:t xml:space="preserve">    年   月    日</w:t>
      </w:r>
    </w:p>
    <w:p>
      <w:pPr>
        <w:rPr>
          <w:rFonts w:hint="default" w:hAnsi="宋体" w:cs="宋体"/>
          <w:lang w:val="en-US" w:eastAsia="zh-CN"/>
        </w:rPr>
      </w:pPr>
    </w:p>
    <w:sectPr>
      <w:footerReference r:id="rId4" w:type="default"/>
      <w:pgSz w:w="11906" w:h="16838"/>
      <w:pgMar w:top="1440" w:right="1803" w:bottom="1440" w:left="1803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84B029"/>
    <w:multiLevelType w:val="singleLevel"/>
    <w:tmpl w:val="FC84B0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yOThiYWMyNTg5ZDU0NmI3YmJhZjg5YTFjOWFhMjcifQ=="/>
  </w:docVars>
  <w:rsids>
    <w:rsidRoot w:val="5E6D6E8D"/>
    <w:rsid w:val="01351530"/>
    <w:rsid w:val="03AA4CAB"/>
    <w:rsid w:val="04021749"/>
    <w:rsid w:val="0435334B"/>
    <w:rsid w:val="04561A95"/>
    <w:rsid w:val="04A83C49"/>
    <w:rsid w:val="050339CA"/>
    <w:rsid w:val="0582670A"/>
    <w:rsid w:val="06F62224"/>
    <w:rsid w:val="088F37C7"/>
    <w:rsid w:val="0B457179"/>
    <w:rsid w:val="0C842CB4"/>
    <w:rsid w:val="0D523FC7"/>
    <w:rsid w:val="115B7EC7"/>
    <w:rsid w:val="12EE4F46"/>
    <w:rsid w:val="130D6BE9"/>
    <w:rsid w:val="135F3508"/>
    <w:rsid w:val="13E34020"/>
    <w:rsid w:val="141F1EA3"/>
    <w:rsid w:val="1438521D"/>
    <w:rsid w:val="156405A6"/>
    <w:rsid w:val="158467CE"/>
    <w:rsid w:val="15C84C56"/>
    <w:rsid w:val="164C504F"/>
    <w:rsid w:val="1666200B"/>
    <w:rsid w:val="17F43647"/>
    <w:rsid w:val="18AC1ABC"/>
    <w:rsid w:val="19875E05"/>
    <w:rsid w:val="1B1769AA"/>
    <w:rsid w:val="1BD05BB2"/>
    <w:rsid w:val="1D3631EC"/>
    <w:rsid w:val="20833818"/>
    <w:rsid w:val="218E2416"/>
    <w:rsid w:val="24427C22"/>
    <w:rsid w:val="26E517A8"/>
    <w:rsid w:val="27525524"/>
    <w:rsid w:val="276D7C21"/>
    <w:rsid w:val="285B7C77"/>
    <w:rsid w:val="28901692"/>
    <w:rsid w:val="29591B52"/>
    <w:rsid w:val="2ADC30B6"/>
    <w:rsid w:val="2BE83051"/>
    <w:rsid w:val="2C7B3874"/>
    <w:rsid w:val="2F1B0E49"/>
    <w:rsid w:val="314A1CA8"/>
    <w:rsid w:val="32966548"/>
    <w:rsid w:val="334F40FB"/>
    <w:rsid w:val="33904032"/>
    <w:rsid w:val="359D7B91"/>
    <w:rsid w:val="36CE700E"/>
    <w:rsid w:val="37813E56"/>
    <w:rsid w:val="37B15FE8"/>
    <w:rsid w:val="38E928FC"/>
    <w:rsid w:val="396E439F"/>
    <w:rsid w:val="3AB11182"/>
    <w:rsid w:val="3C634773"/>
    <w:rsid w:val="3CE8758D"/>
    <w:rsid w:val="3D3A2513"/>
    <w:rsid w:val="3DFF671E"/>
    <w:rsid w:val="3E124874"/>
    <w:rsid w:val="3F87320B"/>
    <w:rsid w:val="40241584"/>
    <w:rsid w:val="4043667C"/>
    <w:rsid w:val="41FC34FA"/>
    <w:rsid w:val="43113563"/>
    <w:rsid w:val="44006B48"/>
    <w:rsid w:val="440504D2"/>
    <w:rsid w:val="44237D95"/>
    <w:rsid w:val="467D4684"/>
    <w:rsid w:val="48964CB4"/>
    <w:rsid w:val="48D83371"/>
    <w:rsid w:val="48F84300"/>
    <w:rsid w:val="4B6603A8"/>
    <w:rsid w:val="4B893364"/>
    <w:rsid w:val="4CC81A16"/>
    <w:rsid w:val="4CDE032E"/>
    <w:rsid w:val="4EEC684A"/>
    <w:rsid w:val="4F1B07A8"/>
    <w:rsid w:val="4F2426FB"/>
    <w:rsid w:val="4FB67295"/>
    <w:rsid w:val="50BA7B57"/>
    <w:rsid w:val="51DB6702"/>
    <w:rsid w:val="51E660CD"/>
    <w:rsid w:val="51FF0643"/>
    <w:rsid w:val="53715789"/>
    <w:rsid w:val="5562639A"/>
    <w:rsid w:val="57A707DA"/>
    <w:rsid w:val="57D83E10"/>
    <w:rsid w:val="57F93DB8"/>
    <w:rsid w:val="5886561A"/>
    <w:rsid w:val="5A0673EC"/>
    <w:rsid w:val="5A131A8C"/>
    <w:rsid w:val="5C6E073F"/>
    <w:rsid w:val="5D5201C0"/>
    <w:rsid w:val="5E0764DB"/>
    <w:rsid w:val="5E6D6E8D"/>
    <w:rsid w:val="5F2142EE"/>
    <w:rsid w:val="613F6CAD"/>
    <w:rsid w:val="618B6943"/>
    <w:rsid w:val="618E0B06"/>
    <w:rsid w:val="628B109D"/>
    <w:rsid w:val="62DE2657"/>
    <w:rsid w:val="63C137D8"/>
    <w:rsid w:val="63DF47D9"/>
    <w:rsid w:val="667271FE"/>
    <w:rsid w:val="66AB6419"/>
    <w:rsid w:val="67566AA0"/>
    <w:rsid w:val="67780823"/>
    <w:rsid w:val="68D97066"/>
    <w:rsid w:val="6B36243E"/>
    <w:rsid w:val="6B3727A3"/>
    <w:rsid w:val="6B5B2936"/>
    <w:rsid w:val="6C8163CC"/>
    <w:rsid w:val="6CC72155"/>
    <w:rsid w:val="6D072477"/>
    <w:rsid w:val="6D3F3DAC"/>
    <w:rsid w:val="6D5629C7"/>
    <w:rsid w:val="6D75121F"/>
    <w:rsid w:val="70B623BC"/>
    <w:rsid w:val="71AF5789"/>
    <w:rsid w:val="72A92734"/>
    <w:rsid w:val="72C309D4"/>
    <w:rsid w:val="73060765"/>
    <w:rsid w:val="73653989"/>
    <w:rsid w:val="738B271B"/>
    <w:rsid w:val="757F5556"/>
    <w:rsid w:val="75F23E97"/>
    <w:rsid w:val="78D578C6"/>
    <w:rsid w:val="79BC2666"/>
    <w:rsid w:val="7A6C06BC"/>
    <w:rsid w:val="7ADB592F"/>
    <w:rsid w:val="7DC9372F"/>
    <w:rsid w:val="7DD14D9C"/>
    <w:rsid w:val="7EC3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120" w:after="120" w:line="240" w:lineRule="auto"/>
      <w:jc w:val="center"/>
      <w:outlineLvl w:val="1"/>
    </w:pPr>
    <w:rPr>
      <w:rFonts w:hAnsi="Arial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120" w:after="120" w:line="240" w:lineRule="auto"/>
      <w:ind w:left="200" w:leftChars="200"/>
      <w:outlineLvl w:val="2"/>
    </w:pPr>
    <w:rPr>
      <w:b/>
      <w:bCs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7">
    <w:name w:val="Normal Indent"/>
    <w:basedOn w:val="1"/>
    <w:next w:val="8"/>
    <w:qFormat/>
    <w:uiPriority w:val="99"/>
    <w:pPr>
      <w:ind w:firstLine="200" w:firstLineChars="200"/>
    </w:pPr>
    <w:rPr>
      <w:lang w:val="zh-CN"/>
    </w:rPr>
  </w:style>
  <w:style w:type="paragraph" w:styleId="8">
    <w:name w:val="Body Text Indent"/>
    <w:basedOn w:val="1"/>
    <w:next w:val="7"/>
    <w:qFormat/>
    <w:uiPriority w:val="0"/>
    <w:pPr>
      <w:spacing w:after="120"/>
      <w:ind w:left="420" w:leftChars="200"/>
    </w:pPr>
    <w:rPr>
      <w:rFonts w:ascii="Calibri" w:hAnsi="Calibri" w:eastAsia="宋体" w:cs="Times New Roman"/>
      <w:lang w:val="zh-C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2"/>
    <w:qFormat/>
    <w:uiPriority w:val="99"/>
    <w:pPr>
      <w:tabs>
        <w:tab w:val="left" w:pos="780"/>
      </w:tabs>
      <w:spacing w:after="120"/>
      <w:ind w:firstLine="420" w:firstLineChars="1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_正文段落"/>
    <w:basedOn w:val="1"/>
    <w:qFormat/>
    <w:uiPriority w:val="0"/>
    <w:pPr>
      <w:spacing w:line="360" w:lineRule="auto"/>
    </w:pPr>
    <w:rPr>
      <w:rFonts w:eastAsia="仿宋_GB2312"/>
      <w:sz w:val="28"/>
    </w:rPr>
  </w:style>
  <w:style w:type="character" w:customStyle="1" w:styleId="16">
    <w:name w:val="font51"/>
    <w:basedOn w:val="1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2023-04-08T08:25:00Z</dcterms:created>
  <dc:creator>古月</dc:creator>
  <cp:lastModifiedBy>吴际辉</cp:lastModifiedBy>
  <cp:lastPrinted>2024-04-28T01:06:00Z</cp:lastPrinted>
  <dcterms:modified xsi:type="dcterms:W3CDTF">2024-06-24T09:37:06Z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D06C62AB3CB847DB8FCF9E975102A046_13</vt:lpwstr>
  </property>
</Properties>
</file>