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ind w:firstLine="236" w:firstLineChars="49"/>
        <w:jc w:val="center"/>
        <w:outlineLvl w:val="8"/>
        <w:rPr>
          <w:rFonts w:asciiTheme="majorEastAsia" w:hAnsiTheme="majorEastAsia" w:eastAsiaTheme="majorEastAsia" w:cstheme="majorEastAsia"/>
          <w:b/>
          <w:sz w:val="48"/>
          <w:szCs w:val="48"/>
        </w:rPr>
      </w:pPr>
    </w:p>
    <w:p>
      <w:pPr>
        <w:adjustRightInd w:val="0"/>
        <w:snapToGrid w:val="0"/>
        <w:spacing w:line="360" w:lineRule="auto"/>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内江市第二人民医院</w:t>
      </w:r>
    </w:p>
    <w:p>
      <w:pPr>
        <w:autoSpaceDE w:val="0"/>
        <w:autoSpaceDN w:val="0"/>
        <w:adjustRightInd w:val="0"/>
        <w:jc w:val="center"/>
        <w:rPr>
          <w:rFonts w:hint="eastAsia" w:asciiTheme="majorEastAsia" w:hAnsiTheme="majorEastAsia" w:eastAsiaTheme="majorEastAsia" w:cstheme="majorEastAsia"/>
          <w:b/>
          <w:sz w:val="48"/>
          <w:szCs w:val="48"/>
          <w:lang w:eastAsia="zh-CN"/>
        </w:rPr>
      </w:pPr>
      <w:r>
        <w:rPr>
          <w:rFonts w:hint="eastAsia" w:asciiTheme="majorEastAsia" w:hAnsiTheme="majorEastAsia" w:eastAsiaTheme="majorEastAsia" w:cstheme="majorEastAsia"/>
          <w:b/>
          <w:sz w:val="48"/>
          <w:szCs w:val="48"/>
          <w:lang w:eastAsia="zh-CN"/>
        </w:rPr>
        <w:t>住院综合楼及其附属工程建设项目节能报告编制</w:t>
      </w:r>
    </w:p>
    <w:p>
      <w:pPr>
        <w:pStyle w:val="9"/>
        <w:rPr>
          <w:rFonts w:hint="eastAsia"/>
        </w:rPr>
      </w:pPr>
    </w:p>
    <w:p>
      <w:pPr>
        <w:autoSpaceDE w:val="0"/>
        <w:autoSpaceDN w:val="0"/>
        <w:adjustRightInd w:val="0"/>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rPr>
        <w:t>磋</w:t>
      </w:r>
      <w:r>
        <w:rPr>
          <w:rFonts w:hint="eastAsia" w:ascii="宋体" w:hAnsi="宋体" w:cs="宋体"/>
          <w:b/>
          <w:bCs/>
          <w:color w:val="auto"/>
          <w:kern w:val="0"/>
          <w:sz w:val="72"/>
          <w:szCs w:val="72"/>
          <w:highlight w:val="none"/>
          <w:lang w:val="en-US" w:eastAsia="zh-CN"/>
        </w:rPr>
        <w:t xml:space="preserve">  </w:t>
      </w:r>
    </w:p>
    <w:p>
      <w:pPr>
        <w:pStyle w:val="8"/>
        <w:rPr>
          <w:rFonts w:hint="default"/>
          <w:lang w:val="en-US" w:eastAsia="zh-CN"/>
        </w:rPr>
      </w:pP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商</w:t>
      </w:r>
    </w:p>
    <w:p>
      <w:pPr>
        <w:pStyle w:val="8"/>
        <w:rPr>
          <w:rFonts w:hint="eastAsia"/>
        </w:rPr>
      </w:pP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文</w:t>
      </w:r>
    </w:p>
    <w:p>
      <w:pPr>
        <w:pStyle w:val="8"/>
        <w:rPr>
          <w:rFonts w:hint="eastAsia"/>
        </w:rPr>
      </w:pPr>
    </w:p>
    <w:p>
      <w:pPr>
        <w:adjustRightInd w:val="0"/>
        <w:snapToGrid w:val="0"/>
        <w:spacing w:line="360" w:lineRule="auto"/>
        <w:jc w:val="center"/>
        <w:rPr>
          <w:rFonts w:ascii="宋体" w:hAnsi="宋体" w:cs="宋体"/>
          <w:b/>
          <w:bCs/>
          <w:sz w:val="32"/>
        </w:rPr>
      </w:pPr>
      <w:r>
        <w:rPr>
          <w:rFonts w:hint="eastAsia" w:ascii="宋体" w:hAnsi="宋体" w:cs="宋体"/>
          <w:b/>
          <w:bCs/>
          <w:color w:val="auto"/>
          <w:kern w:val="0"/>
          <w:sz w:val="72"/>
          <w:szCs w:val="72"/>
          <w:highlight w:val="none"/>
        </w:rPr>
        <w:t>件</w:t>
      </w:r>
    </w:p>
    <w:p>
      <w:pPr>
        <w:adjustRightInd w:val="0"/>
        <w:snapToGrid w:val="0"/>
        <w:spacing w:line="360" w:lineRule="auto"/>
        <w:rPr>
          <w:rFonts w:ascii="宋体" w:hAnsi="宋体" w:cs="宋体"/>
          <w:b/>
          <w:bCs/>
          <w:sz w:val="32"/>
        </w:rPr>
      </w:pPr>
    </w:p>
    <w:p>
      <w:pPr>
        <w:adjustRightInd w:val="0"/>
        <w:snapToGrid w:val="0"/>
        <w:spacing w:line="360" w:lineRule="auto"/>
        <w:rPr>
          <w:rFonts w:ascii="宋体" w:hAnsi="宋体" w:cs="宋体"/>
          <w:b/>
          <w:bCs/>
          <w:sz w:val="32"/>
          <w:u w:val="single"/>
        </w:rPr>
      </w:pPr>
    </w:p>
    <w:p>
      <w:pPr>
        <w:pStyle w:val="8"/>
        <w:rPr>
          <w:rFonts w:ascii="宋体" w:hAnsi="宋体" w:cs="宋体"/>
          <w:b/>
          <w:bCs/>
          <w:sz w:val="32"/>
          <w:u w:val="single"/>
        </w:rPr>
      </w:pPr>
    </w:p>
    <w:p>
      <w:pPr>
        <w:pStyle w:val="9"/>
      </w:pPr>
    </w:p>
    <w:p>
      <w:pPr>
        <w:adjustRightInd w:val="0"/>
        <w:snapToGrid w:val="0"/>
        <w:spacing w:line="360" w:lineRule="auto"/>
        <w:jc w:val="center"/>
        <w:rPr>
          <w:rFonts w:ascii="宋体" w:hAnsi="宋体" w:cs="宋体"/>
          <w:b/>
          <w:bCs/>
          <w:sz w:val="32"/>
        </w:rPr>
      </w:pPr>
      <w:r>
        <w:rPr>
          <w:rFonts w:hint="eastAsia" w:ascii="宋体" w:hAnsi="宋体" w:cs="宋体"/>
          <w:b/>
          <w:bCs/>
          <w:sz w:val="32"/>
        </w:rPr>
        <w:t>磋商人：内江市第二人民医院</w:t>
      </w:r>
    </w:p>
    <w:p>
      <w:pPr>
        <w:jc w:val="center"/>
        <w:outlineLvl w:val="0"/>
        <w:rPr>
          <w:rFonts w:hint="eastAsia"/>
          <w:lang w:val="en-US" w:eastAsia="zh-CN"/>
        </w:rPr>
      </w:pPr>
      <w:r>
        <w:rPr>
          <w:rFonts w:hint="eastAsia" w:ascii="宋体" w:hAnsi="宋体" w:cs="宋体"/>
          <w:b/>
          <w:bCs/>
          <w:sz w:val="32"/>
        </w:rPr>
        <w:t>202</w:t>
      </w:r>
      <w:r>
        <w:rPr>
          <w:rFonts w:hint="eastAsia" w:ascii="宋体" w:hAnsi="宋体" w:cs="宋体"/>
          <w:b/>
          <w:bCs/>
          <w:sz w:val="32"/>
          <w:lang w:val="en-US" w:eastAsia="zh-CN"/>
        </w:rPr>
        <w:t>4</w:t>
      </w:r>
      <w:r>
        <w:rPr>
          <w:rFonts w:hint="eastAsia" w:ascii="宋体" w:hAnsi="宋体" w:cs="宋体"/>
          <w:b/>
          <w:bCs/>
          <w:sz w:val="32"/>
        </w:rPr>
        <w:t>年</w:t>
      </w:r>
      <w:r>
        <w:rPr>
          <w:rFonts w:hint="eastAsia" w:ascii="宋体" w:hAnsi="宋体" w:cs="宋体"/>
          <w:b/>
          <w:bCs/>
          <w:sz w:val="32"/>
          <w:lang w:val="en-US" w:eastAsia="zh-CN"/>
        </w:rPr>
        <w:t>6</w:t>
      </w:r>
      <w:r>
        <w:rPr>
          <w:rFonts w:hint="eastAsia" w:ascii="宋体" w:hAnsi="宋体" w:cs="宋体"/>
          <w:b/>
          <w:bCs/>
          <w:sz w:val="32"/>
        </w:rPr>
        <w:t>月</w:t>
      </w:r>
      <w:bookmarkStart w:id="0" w:name="_Toc12693"/>
      <w:bookmarkStart w:id="1" w:name="_Hlk7340582"/>
      <w:r>
        <w:rPr>
          <w:rFonts w:hint="eastAsia" w:ascii="宋体" w:hAnsi="宋体" w:cs="宋体"/>
          <w:b/>
          <w:bCs/>
          <w:sz w:val="32"/>
          <w:lang w:val="en-US" w:eastAsia="zh-CN"/>
        </w:rPr>
        <w:t xml:space="preserve"> </w:t>
      </w:r>
    </w:p>
    <w:p>
      <w:pPr>
        <w:jc w:val="center"/>
        <w:outlineLvl w:val="0"/>
        <w:rPr>
          <w:rFonts w:hint="eastAsia" w:ascii="宋体" w:hAnsi="宋体" w:cs="宋体"/>
          <w:b/>
          <w:bCs/>
          <w:sz w:val="32"/>
          <w:szCs w:val="32"/>
          <w:lang w:val="zh-CN"/>
        </w:rPr>
      </w:pPr>
    </w:p>
    <w:p>
      <w:pPr>
        <w:jc w:val="both"/>
        <w:outlineLvl w:val="0"/>
        <w:rPr>
          <w:rFonts w:hint="eastAsia" w:ascii="宋体" w:hAnsi="宋体" w:cs="宋体"/>
          <w:b/>
          <w:bCs/>
          <w:sz w:val="32"/>
          <w:szCs w:val="32"/>
          <w:lang w:val="zh-CN"/>
        </w:rPr>
      </w:pPr>
    </w:p>
    <w:p>
      <w:pPr>
        <w:jc w:val="center"/>
        <w:outlineLvl w:val="0"/>
        <w:rPr>
          <w:rFonts w:ascii="宋体" w:hAnsi="宋体" w:cs="宋体"/>
          <w:b/>
          <w:bCs/>
          <w:sz w:val="30"/>
          <w:szCs w:val="30"/>
          <w:lang w:val="zh-CN"/>
        </w:rPr>
      </w:pPr>
      <w:r>
        <w:rPr>
          <w:rFonts w:hint="eastAsia" w:ascii="宋体" w:hAnsi="宋体" w:cs="宋体"/>
          <w:b/>
          <w:bCs/>
          <w:sz w:val="32"/>
          <w:szCs w:val="32"/>
          <w:lang w:val="zh-CN"/>
        </w:rPr>
        <w:t>第一章 磋商邀请</w:t>
      </w:r>
      <w:bookmarkEnd w:id="0"/>
    </w:p>
    <w:bookmarkEnd w:id="1"/>
    <w:p>
      <w:pPr>
        <w:adjustRightInd w:val="0"/>
        <w:snapToGrid w:val="0"/>
        <w:spacing w:line="520" w:lineRule="exact"/>
        <w:ind w:firstLine="240" w:firstLineChars="100"/>
        <w:rPr>
          <w:rFonts w:hint="eastAsia" w:ascii="宋体" w:hAnsi="宋体" w:cs="宋体"/>
          <w:sz w:val="24"/>
          <w:u w:val="single"/>
        </w:rPr>
      </w:pPr>
      <w:bookmarkStart w:id="2" w:name="_Toc21587"/>
      <w:bookmarkStart w:id="3" w:name="_Toc17199"/>
    </w:p>
    <w:bookmarkEnd w:id="2"/>
    <w:bookmarkEnd w:id="3"/>
    <w:p>
      <w:pPr>
        <w:adjustRightInd w:val="0"/>
        <w:snapToGrid w:val="0"/>
        <w:spacing w:line="520" w:lineRule="exact"/>
        <w:ind w:firstLine="480" w:firstLineChars="200"/>
        <w:rPr>
          <w:rFonts w:hint="eastAsia" w:ascii="宋体" w:hAnsi="宋体" w:cs="宋体"/>
          <w:b w:val="0"/>
          <w:bCs w:val="0"/>
          <w:sz w:val="24"/>
          <w:lang w:val="zh-TW" w:eastAsia="zh-TW"/>
        </w:rPr>
      </w:pPr>
      <w:bookmarkStart w:id="4" w:name="_Toc32674"/>
      <w:bookmarkStart w:id="5" w:name="_Toc15322"/>
      <w:r>
        <w:rPr>
          <w:rFonts w:hint="eastAsia" w:ascii="宋体" w:hAnsi="宋体" w:cs="宋体"/>
          <w:b w:val="0"/>
          <w:bCs w:val="0"/>
          <w:sz w:val="24"/>
          <w:u w:val="single"/>
          <w:lang w:val="zh-TW" w:eastAsia="zh-TW"/>
        </w:rPr>
        <w:t>内江市</w:t>
      </w:r>
      <w:r>
        <w:rPr>
          <w:rFonts w:hint="eastAsia" w:ascii="宋体" w:hAnsi="宋体" w:cs="宋体"/>
          <w:b w:val="0"/>
          <w:bCs w:val="0"/>
          <w:sz w:val="24"/>
          <w:u w:val="single"/>
          <w:lang w:val="zh-TW" w:eastAsia="zh-CN"/>
        </w:rPr>
        <w:t>第二</w:t>
      </w:r>
      <w:r>
        <w:rPr>
          <w:rFonts w:hint="eastAsia" w:ascii="宋体" w:hAnsi="宋体" w:cs="宋体"/>
          <w:b w:val="0"/>
          <w:bCs w:val="0"/>
          <w:sz w:val="24"/>
          <w:u w:val="single"/>
          <w:lang w:val="zh-TW" w:eastAsia="zh-TW"/>
        </w:rPr>
        <w:t>人民</w:t>
      </w:r>
      <w:r>
        <w:rPr>
          <w:rFonts w:hint="eastAsia" w:ascii="宋体" w:hAnsi="宋体" w:cs="宋体"/>
          <w:b w:val="0"/>
          <w:bCs w:val="0"/>
          <w:sz w:val="24"/>
          <w:u w:val="single"/>
          <w:lang w:val="zh-TW" w:eastAsia="zh-CN"/>
        </w:rPr>
        <w:t>医院</w:t>
      </w:r>
      <w:r>
        <w:rPr>
          <w:rFonts w:hint="eastAsia" w:ascii="宋体" w:hAnsi="宋体" w:cs="宋体"/>
          <w:b w:val="0"/>
          <w:bCs w:val="0"/>
          <w:sz w:val="24"/>
          <w:u w:val="single"/>
          <w:lang w:val="zh-TW" w:eastAsia="zh-TW"/>
        </w:rPr>
        <w:t>（采购人）</w:t>
      </w:r>
      <w:r>
        <w:rPr>
          <w:rFonts w:hint="eastAsia" w:ascii="宋体" w:hAnsi="宋体" w:cs="宋体"/>
          <w:b w:val="0"/>
          <w:bCs w:val="0"/>
          <w:sz w:val="24"/>
          <w:lang w:val="zh-TW" w:eastAsia="zh-TW"/>
        </w:rPr>
        <w:t>，拟对</w:t>
      </w:r>
      <w:r>
        <w:rPr>
          <w:rFonts w:hint="eastAsia" w:ascii="宋体" w:hAnsi="宋体" w:cs="宋体"/>
          <w:sz w:val="24"/>
          <w:u w:val="single"/>
          <w:lang w:eastAsia="zh-CN"/>
        </w:rPr>
        <w:t>内江市第二人民医院住院综合楼及其附属工程建设项目节能报告编制</w:t>
      </w:r>
      <w:r>
        <w:rPr>
          <w:rFonts w:hint="eastAsia" w:ascii="宋体" w:hAnsi="宋体" w:cs="宋体"/>
          <w:b w:val="0"/>
          <w:bCs w:val="0"/>
          <w:sz w:val="24"/>
          <w:lang w:val="zh-TW" w:eastAsia="zh-TW"/>
        </w:rPr>
        <w:t>采用竞争性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方式进行采购，特邀请符合本次采购要求的供应商参加本项目的竞争性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w:t>
      </w:r>
    </w:p>
    <w:p>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一、项目概况与范围</w:t>
      </w:r>
      <w:bookmarkEnd w:id="4"/>
      <w:bookmarkEnd w:id="5"/>
    </w:p>
    <w:p>
      <w:pPr>
        <w:adjustRightInd w:val="0"/>
        <w:snapToGrid w:val="0"/>
        <w:spacing w:line="520" w:lineRule="exact"/>
        <w:ind w:left="479" w:leftChars="228"/>
        <w:rPr>
          <w:rFonts w:hint="eastAsia" w:ascii="宋体" w:hAnsi="宋体" w:cs="宋体"/>
          <w:sz w:val="24"/>
          <w:u w:val="single"/>
          <w:lang w:eastAsia="zh-CN"/>
        </w:rPr>
      </w:pPr>
      <w:bookmarkStart w:id="6" w:name="_Toc27440"/>
      <w:r>
        <w:rPr>
          <w:rFonts w:hint="eastAsia" w:ascii="宋体" w:hAnsi="宋体" w:cs="宋体"/>
          <w:sz w:val="24"/>
        </w:rPr>
        <w:t>1.项目名称：</w:t>
      </w:r>
      <w:r>
        <w:rPr>
          <w:rFonts w:hint="eastAsia" w:ascii="宋体" w:hAnsi="宋体" w:cs="宋体"/>
          <w:sz w:val="24"/>
          <w:u w:val="single"/>
          <w:lang w:eastAsia="zh-CN"/>
        </w:rPr>
        <w:t>内江市第二人民医院住院综合楼及其附属工程建设项目</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2.项目建设地点：</w:t>
      </w:r>
      <w:r>
        <w:rPr>
          <w:rFonts w:hint="eastAsia" w:ascii="宋体" w:hAnsi="宋体" w:cs="宋体"/>
          <w:sz w:val="24"/>
          <w:u w:val="single"/>
        </w:rPr>
        <w:t>新江路470号（内江市第二人民医院院内）</w:t>
      </w:r>
    </w:p>
    <w:p>
      <w:pPr>
        <w:spacing w:line="520" w:lineRule="exact"/>
        <w:ind w:firstLine="480" w:firstLineChars="200"/>
        <w:jc w:val="left"/>
        <w:rPr>
          <w:rFonts w:hint="eastAsia" w:ascii="宋体" w:hAnsi="宋体" w:cs="宋体"/>
          <w:sz w:val="24"/>
        </w:rPr>
      </w:pPr>
      <w:r>
        <w:rPr>
          <w:rFonts w:hint="eastAsia" w:ascii="宋体" w:hAnsi="宋体" w:cs="宋体"/>
          <w:sz w:val="24"/>
        </w:rPr>
        <w:t>3.项目内容及要求：对</w:t>
      </w:r>
      <w:r>
        <w:rPr>
          <w:rFonts w:hint="eastAsia" w:ascii="宋体" w:hAnsi="宋体" w:cs="宋体"/>
          <w:sz w:val="24"/>
          <w:lang w:eastAsia="zh-CN"/>
        </w:rPr>
        <w:t>内江市第二人民医院</w:t>
      </w:r>
      <w:r>
        <w:rPr>
          <w:rFonts w:hint="eastAsia" w:ascii="宋体" w:hAnsi="宋体" w:cs="宋体"/>
          <w:sz w:val="24"/>
          <w:u w:val="single"/>
          <w:lang w:eastAsia="zh-CN"/>
        </w:rPr>
        <w:t>住院综合楼及其附属工程建设节能报告编制</w:t>
      </w:r>
      <w:r>
        <w:rPr>
          <w:rFonts w:hint="eastAsia" w:ascii="宋体" w:hAnsi="宋体" w:cs="宋体"/>
          <w:sz w:val="24"/>
        </w:rPr>
        <w:t>。</w:t>
      </w:r>
    </w:p>
    <w:p>
      <w:pPr>
        <w:adjustRightInd w:val="0"/>
        <w:snapToGrid w:val="0"/>
        <w:spacing w:line="520" w:lineRule="exact"/>
        <w:ind w:left="479" w:leftChars="228"/>
        <w:rPr>
          <w:rFonts w:hint="eastAsia" w:ascii="宋体" w:hAnsi="宋体" w:eastAsia="宋体" w:cs="宋体"/>
          <w:b/>
          <w:bCs/>
          <w:sz w:val="24"/>
          <w:highlight w:val="yellow"/>
          <w:u w:val="none"/>
          <w:lang w:eastAsia="zh-CN"/>
        </w:rPr>
      </w:pPr>
      <w:r>
        <w:rPr>
          <w:rFonts w:hint="eastAsia" w:ascii="宋体" w:hAnsi="宋体" w:eastAsia="宋体" w:cs="宋体"/>
          <w:b/>
          <w:bCs/>
          <w:sz w:val="24"/>
          <w:highlight w:val="yellow"/>
          <w:u w:val="none"/>
          <w:lang w:val="en-US" w:eastAsia="zh-CN"/>
        </w:rPr>
        <w:t>二、</w:t>
      </w:r>
      <w:r>
        <w:rPr>
          <w:rFonts w:hint="eastAsia" w:ascii="宋体" w:hAnsi="宋体" w:eastAsia="宋体" w:cs="宋体"/>
          <w:b/>
          <w:bCs/>
          <w:sz w:val="24"/>
          <w:highlight w:val="yellow"/>
          <w:u w:val="none"/>
          <w:lang w:eastAsia="zh-CN"/>
        </w:rPr>
        <w:t>资金情况</w:t>
      </w:r>
    </w:p>
    <w:p>
      <w:pPr>
        <w:adjustRightInd w:val="0"/>
        <w:snapToGrid w:val="0"/>
        <w:spacing w:line="520" w:lineRule="exact"/>
        <w:ind w:left="479" w:leftChars="228"/>
        <w:rPr>
          <w:rFonts w:hint="eastAsia" w:ascii="宋体" w:hAnsi="宋体" w:cs="宋体"/>
          <w:sz w:val="24"/>
          <w:highlight w:val="yellow"/>
          <w:lang w:val="zh-CN" w:eastAsia="zh-CN"/>
        </w:rPr>
      </w:pPr>
      <w:r>
        <w:rPr>
          <w:rFonts w:hint="eastAsia" w:ascii="宋体" w:hAnsi="宋体" w:cs="宋体"/>
          <w:sz w:val="24"/>
          <w:highlight w:val="yellow"/>
          <w:lang w:eastAsia="zh-CN"/>
        </w:rPr>
        <w:t>资金金额</w:t>
      </w:r>
      <w:bookmarkStart w:id="7" w:name="PO_资金性质_1"/>
      <w:r>
        <w:rPr>
          <w:rFonts w:hint="eastAsia" w:ascii="宋体" w:hAnsi="宋体" w:cs="宋体"/>
          <w:sz w:val="24"/>
          <w:highlight w:val="yellow"/>
          <w:lang w:eastAsia="zh-CN"/>
        </w:rPr>
        <w:t>：</w:t>
      </w:r>
      <w:r>
        <w:rPr>
          <w:rFonts w:hint="eastAsia" w:ascii="宋体" w:hAnsi="宋体" w:cs="宋体"/>
          <w:sz w:val="24"/>
          <w:highlight w:val="yellow"/>
          <w:lang w:val="en-US" w:eastAsia="zh-CN"/>
        </w:rPr>
        <w:t xml:space="preserve"> 75000  元</w:t>
      </w:r>
      <w:r>
        <w:rPr>
          <w:rFonts w:hint="eastAsia" w:ascii="宋体" w:hAnsi="宋体" w:cs="宋体"/>
          <w:sz w:val="24"/>
          <w:highlight w:val="yellow"/>
          <w:lang w:val="zh-CN" w:eastAsia="zh-CN"/>
        </w:rPr>
        <w:t>。</w:t>
      </w:r>
      <w:bookmarkEnd w:id="7"/>
    </w:p>
    <w:p>
      <w:pPr>
        <w:adjustRightInd w:val="0"/>
        <w:snapToGrid w:val="0"/>
        <w:spacing w:line="520" w:lineRule="exact"/>
        <w:ind w:left="479" w:leftChars="228"/>
        <w:rPr>
          <w:rFonts w:hint="default" w:ascii="宋体" w:hAnsi="宋体" w:cs="宋体"/>
          <w:sz w:val="24"/>
          <w:highlight w:val="yellow"/>
          <w:lang w:val="en-US" w:eastAsia="zh-CN"/>
        </w:rPr>
      </w:pPr>
      <w:r>
        <w:rPr>
          <w:rFonts w:hint="eastAsia" w:ascii="宋体" w:hAnsi="宋体" w:cs="宋体"/>
          <w:sz w:val="24"/>
          <w:highlight w:val="yellow"/>
          <w:lang w:val="en-US" w:eastAsia="zh-CN"/>
        </w:rPr>
        <w:t>招标控制价：70395 元。</w:t>
      </w:r>
    </w:p>
    <w:p>
      <w:pPr>
        <w:adjustRightInd w:val="0"/>
        <w:snapToGrid w:val="0"/>
        <w:spacing w:line="520" w:lineRule="exact"/>
        <w:ind w:left="479" w:leftChars="228"/>
        <w:rPr>
          <w:rFonts w:hint="eastAsia" w:ascii="宋体" w:hAnsi="宋体" w:eastAsia="宋体" w:cs="宋体"/>
          <w:sz w:val="24"/>
          <w:highlight w:val="yellow"/>
          <w:lang w:eastAsia="zh-CN"/>
        </w:rPr>
      </w:pPr>
      <w:r>
        <w:rPr>
          <w:rFonts w:hint="eastAsia" w:ascii="宋体" w:hAnsi="宋体" w:cs="宋体"/>
          <w:sz w:val="24"/>
          <w:highlight w:val="yellow"/>
        </w:rPr>
        <w:t>工期：合同</w:t>
      </w:r>
      <w:r>
        <w:rPr>
          <w:rFonts w:hint="eastAsia" w:ascii="宋体" w:hAnsi="宋体" w:cs="宋体"/>
          <w:sz w:val="24"/>
          <w:highlight w:val="yellow"/>
          <w:lang w:eastAsia="zh-CN"/>
        </w:rPr>
        <w:t>签订及提供资料</w:t>
      </w:r>
      <w:r>
        <w:rPr>
          <w:rFonts w:hint="eastAsia" w:ascii="宋体" w:hAnsi="宋体" w:cs="宋体"/>
          <w:sz w:val="24"/>
          <w:highlight w:val="yellow"/>
        </w:rPr>
        <w:t>后</w:t>
      </w:r>
      <w:r>
        <w:rPr>
          <w:rFonts w:hint="eastAsia" w:ascii="宋体" w:hAnsi="宋体" w:cs="宋体"/>
          <w:sz w:val="24"/>
          <w:highlight w:val="yellow"/>
          <w:lang w:val="en-US" w:eastAsia="zh-CN"/>
        </w:rPr>
        <w:t>20</w:t>
      </w:r>
      <w:r>
        <w:rPr>
          <w:rFonts w:hint="eastAsia" w:ascii="宋体" w:hAnsi="宋体" w:cs="宋体"/>
          <w:sz w:val="24"/>
          <w:highlight w:val="yellow"/>
        </w:rPr>
        <w:t>天</w:t>
      </w:r>
    </w:p>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rPr>
        <w:t>三、采购项目简介：</w:t>
      </w:r>
    </w:p>
    <w:p>
      <w:pPr>
        <w:adjustRightInd w:val="0"/>
        <w:snapToGrid w:val="0"/>
        <w:spacing w:line="520" w:lineRule="exact"/>
        <w:ind w:left="479" w:leftChars="228"/>
        <w:rPr>
          <w:rFonts w:hint="eastAsia" w:ascii="宋体" w:hAnsi="宋体" w:cs="宋体"/>
          <w:sz w:val="24"/>
          <w:lang w:val="en-US" w:eastAsia="zh-CN"/>
        </w:rPr>
      </w:pPr>
      <w:bookmarkStart w:id="8" w:name="PO_默认文件内容_2"/>
      <w:r>
        <w:rPr>
          <w:rFonts w:hint="eastAsia" w:ascii="宋体" w:hAnsi="宋体" w:cs="宋体"/>
          <w:sz w:val="24"/>
          <w:lang w:eastAsia="zh-CN"/>
        </w:rPr>
        <w:t>本项目共</w:t>
      </w:r>
      <w:r>
        <w:rPr>
          <w:rFonts w:hint="eastAsia" w:ascii="宋体" w:hAnsi="宋体" w:cs="宋体"/>
          <w:sz w:val="24"/>
          <w:lang w:val="en-US" w:eastAsia="zh-CN"/>
        </w:rPr>
        <w:t>1个包，详见第五章</w:t>
      </w:r>
    </w:p>
    <w:bookmarkEnd w:id="8"/>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、供应商邀请方式</w:t>
      </w:r>
    </w:p>
    <w:p>
      <w:pPr>
        <w:adjustRightInd w:val="0"/>
        <w:snapToGrid w:val="0"/>
        <w:spacing w:line="520" w:lineRule="exact"/>
        <w:ind w:left="-199" w:leftChars="-95" w:firstLine="720" w:firstLineChars="300"/>
        <w:rPr>
          <w:rFonts w:hint="eastAsia" w:ascii="宋体" w:hAnsi="宋体" w:cs="宋体"/>
          <w:sz w:val="24"/>
        </w:rPr>
      </w:pPr>
      <w:r>
        <w:rPr>
          <w:rFonts w:hint="eastAsia" w:ascii="宋体" w:hAnsi="宋体" w:cs="宋体"/>
          <w:sz w:val="24"/>
        </w:rPr>
        <w:t>公告方式：本次竞争性磋商邀请在</w:t>
      </w:r>
      <w:r>
        <w:rPr>
          <w:rFonts w:hint="eastAsia" w:ascii="宋体" w:hAnsi="宋体" w:cs="宋体"/>
          <w:sz w:val="24"/>
          <w:lang w:eastAsia="zh-CN"/>
        </w:rPr>
        <w:t>内江市第二人民医院官网</w:t>
      </w:r>
      <w:r>
        <w:rPr>
          <w:rFonts w:hint="eastAsia" w:ascii="宋体" w:hAnsi="宋体" w:cs="宋体"/>
          <w:sz w:val="24"/>
        </w:rPr>
        <w:t>（http://www.njs2yy.com/）上以公告形式发布。</w:t>
      </w:r>
    </w:p>
    <w:bookmarkEnd w:id="6"/>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资格要求</w:t>
      </w:r>
    </w:p>
    <w:p>
      <w:pPr>
        <w:spacing w:line="460" w:lineRule="exact"/>
        <w:ind w:firstLine="480" w:firstLineChars="200"/>
        <w:rPr>
          <w:rFonts w:hint="eastAsia" w:ascii="宋体" w:hAnsi="宋体" w:cs="宋体"/>
          <w:color w:val="auto"/>
          <w:sz w:val="24"/>
          <w:szCs w:val="24"/>
          <w:highlight w:val="none"/>
        </w:rPr>
      </w:pPr>
      <w:bookmarkStart w:id="9" w:name="OLE_LINK6"/>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bookmarkEnd w:id="9"/>
      <w:bookmarkStart w:id="10" w:name="OLE_LINK10"/>
      <w:bookmarkEnd w:id="1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1.</w:t>
      </w:r>
      <w:r>
        <w:rPr>
          <w:rStyle w:val="40"/>
          <w:rFonts w:hint="eastAsia" w:ascii="宋体" w:hAnsi="宋体" w:eastAsia="宋体" w:cs="宋体"/>
          <w:color w:val="auto"/>
          <w:highlight w:val="none"/>
          <w:lang w:val="en-US" w:bidi="ar-SA"/>
        </w:rPr>
        <w:t>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2.</w:t>
      </w:r>
      <w:r>
        <w:rPr>
          <w:rStyle w:val="40"/>
          <w:rFonts w:hint="eastAsia" w:ascii="宋体" w:hAnsi="宋体" w:eastAsia="宋体" w:cs="宋体"/>
          <w:color w:val="auto"/>
          <w:highlight w:val="none"/>
          <w:lang w:val="en-US" w:bidi="ar-SA"/>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3.</w:t>
      </w:r>
      <w:r>
        <w:rPr>
          <w:rStyle w:val="40"/>
          <w:rFonts w:hint="eastAsia" w:ascii="宋体" w:hAnsi="宋体" w:eastAsia="宋体" w:cs="宋体"/>
          <w:color w:val="auto"/>
          <w:highlight w:val="none"/>
          <w:lang w:val="en-US" w:bidi="ar-SA"/>
        </w:rPr>
        <w:t>具有履行合同所必</w:t>
      </w:r>
      <w:r>
        <w:rPr>
          <w:rStyle w:val="40"/>
          <w:rFonts w:hint="eastAsia" w:ascii="宋体" w:hAnsi="宋体" w:cs="宋体"/>
          <w:color w:val="auto"/>
          <w:highlight w:val="none"/>
          <w:lang w:val="en-US" w:bidi="ar-SA"/>
        </w:rPr>
        <w:t>需</w:t>
      </w:r>
      <w:r>
        <w:rPr>
          <w:rStyle w:val="40"/>
          <w:rFonts w:hint="eastAsia" w:ascii="宋体" w:hAnsi="宋体" w:eastAsia="宋体" w:cs="宋体"/>
          <w:color w:val="auto"/>
          <w:highlight w:val="none"/>
          <w:lang w:val="en-US" w:bidi="ar-SA"/>
        </w:rPr>
        <w:t>的设备和专业技术能力；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40"/>
          <w:rFonts w:hint="eastAsia" w:ascii="宋体" w:hAnsi="宋体" w:cs="宋体"/>
          <w:color w:val="auto"/>
          <w:highlight w:val="none"/>
          <w:lang w:val="en-US" w:bidi="ar-SA"/>
        </w:rPr>
        <w:t>4.</w:t>
      </w:r>
      <w:r>
        <w:rPr>
          <w:rStyle w:val="40"/>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5.</w:t>
      </w:r>
      <w:r>
        <w:rPr>
          <w:rStyle w:val="40"/>
          <w:rFonts w:hint="eastAsia" w:ascii="宋体" w:hAnsi="宋体" w:eastAsia="宋体" w:cs="宋体"/>
          <w:color w:val="auto"/>
          <w:highlight w:val="none"/>
          <w:lang w:val="en-US" w:bidi="ar-SA"/>
        </w:rPr>
        <w:t>参加</w:t>
      </w:r>
      <w:r>
        <w:rPr>
          <w:rStyle w:val="40"/>
          <w:rFonts w:hint="eastAsia" w:ascii="宋体" w:hAnsi="宋体" w:cs="宋体"/>
          <w:color w:val="auto"/>
          <w:highlight w:val="none"/>
          <w:lang w:val="en-US" w:bidi="ar-SA"/>
        </w:rPr>
        <w:t>本次</w:t>
      </w:r>
      <w:r>
        <w:rPr>
          <w:rStyle w:val="40"/>
          <w:rFonts w:hint="eastAsia" w:ascii="宋体" w:hAnsi="宋体" w:eastAsia="宋体" w:cs="宋体"/>
          <w:color w:val="auto"/>
          <w:highlight w:val="none"/>
          <w:lang w:val="en-US" w:bidi="ar-SA"/>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6.</w:t>
      </w:r>
      <w:r>
        <w:rPr>
          <w:rStyle w:val="40"/>
          <w:rFonts w:hint="eastAsia" w:ascii="宋体" w:hAnsi="宋体" w:eastAsia="宋体" w:cs="宋体"/>
          <w:color w:val="auto"/>
          <w:highlight w:val="none"/>
          <w:lang w:val="en-US" w:bidi="ar-SA"/>
        </w:rPr>
        <w:t>法律、行政法规规定的其他条件</w:t>
      </w:r>
      <w:r>
        <w:rPr>
          <w:rStyle w:val="40"/>
          <w:rFonts w:hint="eastAsia" w:ascii="宋体" w:hAnsi="宋体" w:cs="宋体"/>
          <w:color w:val="auto"/>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cs="宋体"/>
          <w:color w:val="auto"/>
          <w:sz w:val="24"/>
          <w:szCs w:val="24"/>
          <w:highlight w:val="yellow"/>
        </w:rPr>
      </w:pPr>
      <w:r>
        <w:rPr>
          <w:rStyle w:val="40"/>
          <w:rFonts w:hint="eastAsia" w:ascii="宋体" w:hAnsi="宋体" w:eastAsia="宋体" w:cs="宋体"/>
          <w:color w:val="auto"/>
          <w:highlight w:val="none"/>
          <w:lang w:val="en-US" w:bidi="ar-SA"/>
        </w:rPr>
        <w:t>（二）根据采购项目提出的特殊条件：</w:t>
      </w:r>
      <w:r>
        <w:rPr>
          <w:rFonts w:hint="eastAsia" w:ascii="宋体" w:hAnsi="宋体" w:cs="宋体"/>
          <w:sz w:val="24"/>
          <w:szCs w:val="24"/>
          <w:highlight w:val="yellow"/>
          <w:lang w:eastAsia="zh-CN"/>
        </w:rPr>
        <w:t>具有工程咨询单位乙级及以上资信证书</w:t>
      </w:r>
      <w:r>
        <w:rPr>
          <w:rFonts w:hint="eastAsia" w:ascii="宋体" w:hAnsi="宋体" w:cs="宋体"/>
          <w:color w:val="auto"/>
          <w:sz w:val="24"/>
          <w:szCs w:val="24"/>
          <w:highlight w:val="yellow"/>
        </w:rPr>
        <w:t>；</w:t>
      </w:r>
    </w:p>
    <w:p>
      <w:pPr>
        <w:pStyle w:val="8"/>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pPr>
        <w:pStyle w:val="9"/>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pPr>
        <w:spacing w:line="460" w:lineRule="exact"/>
        <w:ind w:firstLine="480" w:firstLineChars="200"/>
        <w:rPr>
          <w:rFonts w:hint="default" w:ascii="宋体" w:hAnsi="宋体" w:cs="宋体"/>
          <w:color w:val="auto"/>
          <w:sz w:val="24"/>
          <w:szCs w:val="24"/>
          <w:highlight w:val="none"/>
          <w:lang w:val="en-US" w:eastAsia="zh-CN"/>
        </w:rPr>
      </w:pPr>
      <w:r>
        <w:rPr>
          <w:rStyle w:val="40"/>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bookmarkStart w:id="36" w:name="_GoBack"/>
      <w:bookmarkEnd w:id="36"/>
    </w:p>
    <w:p>
      <w:pPr>
        <w:adjustRightInd w:val="0"/>
        <w:snapToGrid w:val="0"/>
        <w:spacing w:line="52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六</w:t>
      </w:r>
      <w:r>
        <w:rPr>
          <w:rFonts w:hint="eastAsia" w:ascii="宋体" w:hAnsi="宋体" w:eastAsia="宋体" w:cs="宋体"/>
          <w:b/>
          <w:bCs/>
          <w:kern w:val="0"/>
          <w:sz w:val="24"/>
        </w:rPr>
        <w:t>、禁止参加本次采购活动的供应商</w:t>
      </w:r>
    </w:p>
    <w:p>
      <w:pPr>
        <w:adjustRightInd w:val="0"/>
        <w:snapToGrid w:val="0"/>
        <w:spacing w:line="520" w:lineRule="exact"/>
        <w:ind w:firstLine="480" w:firstLineChars="200"/>
      </w:pPr>
      <w:bookmarkStart w:id="11" w:name="PO_默认文件内容_4"/>
      <w:r>
        <w:rPr>
          <w:rFonts w:hint="eastAsia" w:ascii="宋体" w:hAnsi="宋体" w:eastAsia="宋体" w:cs="宋体"/>
          <w:kern w:val="0"/>
          <w:sz w:val="24"/>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11"/>
    </w:p>
    <w:p>
      <w:pPr>
        <w:numPr>
          <w:ilvl w:val="0"/>
          <w:numId w:val="2"/>
        </w:numPr>
        <w:adjustRightInd w:val="0"/>
        <w:snapToGrid w:val="0"/>
        <w:spacing w:line="520" w:lineRule="exact"/>
        <w:ind w:left="-62" w:leftChars="0" w:firstLine="482" w:firstLineChars="0"/>
        <w:rPr>
          <w:rFonts w:hint="eastAsia" w:ascii="宋体" w:hAnsi="宋体" w:cs="宋体"/>
          <w:b/>
          <w:bCs/>
          <w:kern w:val="0"/>
          <w:sz w:val="24"/>
        </w:rPr>
      </w:pPr>
      <w:r>
        <w:rPr>
          <w:rFonts w:hint="eastAsia" w:ascii="宋体" w:hAnsi="宋体" w:cs="宋体"/>
          <w:b/>
          <w:bCs/>
          <w:kern w:val="0"/>
          <w:sz w:val="24"/>
        </w:rPr>
        <w:t>磋商文件的获取方式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获取</w:t>
      </w:r>
      <w:r>
        <w:rPr>
          <w:rFonts w:hint="eastAsia" w:ascii="宋体" w:hAnsi="宋体" w:cs="宋体"/>
          <w:kern w:val="0"/>
          <w:sz w:val="24"/>
          <w:szCs w:val="24"/>
          <w:lang w:val="en-US" w:eastAsia="zh-CN" w:bidi="ar-SA"/>
        </w:rPr>
        <w:t>磋商</w:t>
      </w:r>
      <w:r>
        <w:rPr>
          <w:rFonts w:hint="eastAsia" w:ascii="宋体" w:hAnsi="宋体" w:eastAsia="宋体" w:cs="宋体"/>
          <w:kern w:val="0"/>
          <w:sz w:val="24"/>
          <w:szCs w:val="24"/>
          <w:lang w:val="en-US" w:eastAsia="zh-CN" w:bidi="ar-SA"/>
        </w:rPr>
        <w:t>文件时，</w:t>
      </w:r>
      <w:r>
        <w:rPr>
          <w:rFonts w:hint="eastAsia" w:ascii="宋体" w:hAnsi="宋体" w:cs="宋体"/>
          <w:kern w:val="0"/>
          <w:sz w:val="24"/>
          <w:szCs w:val="24"/>
          <w:lang w:val="en-US" w:eastAsia="zh-CN" w:bidi="ar-SA"/>
        </w:rPr>
        <w:t>需</w:t>
      </w:r>
      <w:r>
        <w:rPr>
          <w:rFonts w:hint="eastAsia" w:ascii="宋体" w:hAnsi="宋体" w:eastAsia="宋体" w:cs="宋体"/>
          <w:kern w:val="0"/>
          <w:sz w:val="24"/>
          <w:szCs w:val="24"/>
          <w:lang w:val="en-US" w:eastAsia="zh-CN" w:bidi="ar-SA"/>
        </w:rPr>
        <w:t>现场报名。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经办人员提交以下资料：申请人为法人或者其他组织的，只需提供单位介绍信、加盖申请人单位公章的经办人身份证复印件、</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供应商报名表（详见附件一）；申请人为自然人的，只需提供本人身份证明（身份证）、</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w:t>
      </w:r>
    </w:p>
    <w:p>
      <w:pPr>
        <w:pStyle w:val="18"/>
        <w:numPr>
          <w:ilvl w:val="0"/>
          <w:numId w:val="0"/>
        </w:numPr>
      </w:pPr>
    </w:p>
    <w:p>
      <w:pPr>
        <w:spacing w:line="520" w:lineRule="exact"/>
        <w:ind w:firstLine="480" w:firstLineChars="200"/>
        <w:rPr>
          <w:rFonts w:ascii="宋体" w:hAnsi="宋体" w:cs="宋体"/>
          <w:sz w:val="24"/>
        </w:rPr>
      </w:pPr>
      <w:r>
        <w:rPr>
          <w:rFonts w:hint="eastAsia" w:ascii="宋体" w:hAnsi="宋体" w:cs="宋体"/>
          <w:sz w:val="24"/>
        </w:rPr>
        <w:t>1、磋商文件自202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u w:val="single"/>
          <w:lang w:val="en-US" w:eastAsia="zh-CN"/>
        </w:rPr>
        <w:t xml:space="preserve"> 6 </w:t>
      </w:r>
      <w:r>
        <w:rPr>
          <w:rFonts w:hint="eastAsia" w:ascii="宋体" w:hAnsi="宋体" w:cs="宋体"/>
          <w:sz w:val="24"/>
        </w:rPr>
        <w:t>月</w:t>
      </w:r>
      <w:r>
        <w:rPr>
          <w:rFonts w:hint="eastAsia" w:ascii="宋体" w:hAnsi="宋体" w:cs="宋体"/>
          <w:sz w:val="24"/>
          <w:u w:val="single"/>
          <w:lang w:val="en-US" w:eastAsia="zh-CN"/>
        </w:rPr>
        <w:t xml:space="preserve"> 6 </w:t>
      </w:r>
      <w:r>
        <w:rPr>
          <w:rFonts w:hint="eastAsia" w:ascii="宋体" w:hAnsi="宋体" w:cs="宋体"/>
          <w:sz w:val="24"/>
        </w:rPr>
        <w:t>日至</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u w:val="single"/>
          <w:lang w:val="en-US" w:eastAsia="zh-CN"/>
        </w:rPr>
        <w:t xml:space="preserve"> 6 </w:t>
      </w:r>
      <w:r>
        <w:rPr>
          <w:rFonts w:hint="eastAsia" w:ascii="宋体" w:hAnsi="宋体" w:cs="宋体"/>
          <w:sz w:val="24"/>
        </w:rPr>
        <w:t>月</w:t>
      </w:r>
      <w:r>
        <w:rPr>
          <w:rFonts w:hint="eastAsia" w:ascii="宋体" w:hAnsi="宋体" w:cs="宋体"/>
          <w:sz w:val="24"/>
          <w:u w:val="single"/>
          <w:lang w:val="en-US" w:eastAsia="zh-CN"/>
        </w:rPr>
        <w:t xml:space="preserve"> 13 </w:t>
      </w:r>
      <w:r>
        <w:rPr>
          <w:rFonts w:hint="eastAsia" w:ascii="宋体" w:hAnsi="宋体" w:cs="宋体"/>
          <w:sz w:val="24"/>
        </w:rPr>
        <w:t>日上午9:30- 12:00下午14:30—17:00（北京时间，法定节假日除外）。</w:t>
      </w:r>
    </w:p>
    <w:p>
      <w:pPr>
        <w:adjustRightInd w:val="0"/>
        <w:snapToGrid w:val="0"/>
        <w:spacing w:line="520" w:lineRule="exact"/>
        <w:ind w:firstLine="482" w:firstLineChars="20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、磋商申请文件的递交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textAlignment w:val="auto"/>
        <w:rPr>
          <w:rFonts w:hint="eastAsia" w:ascii="宋体" w:hAnsi="宋体" w:cs="宋体"/>
          <w:sz w:val="24"/>
        </w:rPr>
      </w:pPr>
      <w:r>
        <w:rPr>
          <w:rFonts w:hint="eastAsia" w:ascii="宋体" w:hAnsi="宋体" w:cs="宋体"/>
          <w:sz w:val="24"/>
        </w:rPr>
        <w:t>1.磋商申请文件递交的截止时间为：</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6 </w:t>
      </w:r>
      <w:r>
        <w:rPr>
          <w:rFonts w:hint="eastAsia" w:ascii="宋体" w:hAnsi="宋体" w:cs="宋体"/>
          <w:sz w:val="24"/>
          <w:u w:val="single"/>
        </w:rPr>
        <w:t>月</w:t>
      </w:r>
      <w:r>
        <w:rPr>
          <w:rFonts w:hint="eastAsia" w:ascii="宋体" w:hAnsi="宋体" w:cs="宋体"/>
          <w:sz w:val="24"/>
          <w:u w:val="single"/>
          <w:lang w:val="en-US" w:eastAsia="zh-CN"/>
        </w:rPr>
        <w:t xml:space="preserve"> 13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5</w:t>
      </w:r>
      <w:r>
        <w:rPr>
          <w:rFonts w:hint="eastAsia" w:ascii="宋体" w:hAnsi="宋体" w:cs="宋体"/>
          <w:sz w:val="24"/>
          <w:u w:val="single"/>
        </w:rPr>
        <w:t>0（北京时间）</w:t>
      </w:r>
      <w:r>
        <w:rPr>
          <w:rFonts w:hint="eastAsia" w:ascii="宋体" w:hAnsi="宋体" w:cs="宋体"/>
          <w:sz w:val="24"/>
        </w:rPr>
        <w:t>，</w:t>
      </w:r>
    </w:p>
    <w:p>
      <w:pPr>
        <w:pStyle w:val="18"/>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供应商参加谈判时间：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6 </w:t>
      </w:r>
      <w:r>
        <w:rPr>
          <w:rFonts w:hint="eastAsia" w:ascii="宋体" w:hAnsi="宋体" w:cs="宋体"/>
          <w:sz w:val="24"/>
          <w:u w:val="single"/>
        </w:rPr>
        <w:t>月</w:t>
      </w:r>
      <w:r>
        <w:rPr>
          <w:rFonts w:hint="eastAsia" w:ascii="宋体" w:hAnsi="宋体" w:cs="宋体"/>
          <w:sz w:val="24"/>
          <w:u w:val="single"/>
          <w:lang w:val="en-US" w:eastAsia="zh-CN"/>
        </w:rPr>
        <w:t xml:space="preserve"> 14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3</w:t>
      </w:r>
      <w:r>
        <w:rPr>
          <w:rFonts w:hint="eastAsia" w:ascii="宋体" w:hAnsi="宋体" w:cs="宋体"/>
          <w:sz w:val="24"/>
          <w:u w:val="single"/>
        </w:rPr>
        <w:t>0（北京时间）</w:t>
      </w:r>
      <w:r>
        <w:rPr>
          <w:rFonts w:hint="eastAsia" w:ascii="宋体" w:hAnsi="宋体" w:cs="宋体"/>
          <w:sz w:val="24"/>
        </w:rPr>
        <w:t>，</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地点为：</w:t>
      </w:r>
      <w:r>
        <w:rPr>
          <w:rFonts w:hint="eastAsia" w:ascii="宋体" w:hAnsi="宋体" w:cs="宋体"/>
          <w:sz w:val="24"/>
          <w:u w:val="single"/>
        </w:rPr>
        <w:t>四川省内江市新江路470号。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响应文件必须在递交响应文件截止时间前送达</w:t>
      </w:r>
      <w:r>
        <w:rPr>
          <w:rFonts w:hint="eastAsia" w:ascii="宋体" w:hAnsi="宋体" w:cs="宋体"/>
          <w:sz w:val="24"/>
          <w:lang w:eastAsia="zh-CN"/>
        </w:rPr>
        <w:t>谈判</w:t>
      </w:r>
      <w:r>
        <w:rPr>
          <w:rFonts w:hint="eastAsia" w:ascii="宋体" w:hAnsi="宋体" w:cs="宋体"/>
          <w:sz w:val="24"/>
        </w:rPr>
        <w:t>地点。逾期送达或没有密封的响应文件恕不接收。本次采购不接收邮寄的响应文件。</w:t>
      </w:r>
    </w:p>
    <w:p>
      <w:pPr>
        <w:pStyle w:val="18"/>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九、响应文件开启时间</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6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14</w:t>
      </w:r>
      <w:r>
        <w:rPr>
          <w:rFonts w:hint="eastAsia" w:ascii="宋体" w:hAnsi="宋体" w:eastAsia="宋体" w:cs="宋体"/>
          <w:kern w:val="2"/>
          <w:sz w:val="24"/>
          <w:szCs w:val="24"/>
          <w:lang w:val="en-US" w:eastAsia="zh-CN" w:bidi="ar-SA"/>
        </w:rPr>
        <w:t xml:space="preserve"> 日</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30</w:t>
      </w:r>
      <w:r>
        <w:rPr>
          <w:rFonts w:hint="eastAsia" w:ascii="宋体" w:hAnsi="宋体" w:eastAsia="宋体" w:cs="宋体"/>
          <w:kern w:val="2"/>
          <w:sz w:val="24"/>
          <w:szCs w:val="24"/>
          <w:lang w:val="en-US" w:eastAsia="zh-CN" w:bidi="ar-SA"/>
        </w:rPr>
        <w:t>分（北京时间）在谈判地点开启</w:t>
      </w:r>
    </w:p>
    <w:p>
      <w:pPr>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十、磋商地点</w:t>
      </w:r>
      <w:r>
        <w:rPr>
          <w:rFonts w:hint="eastAsia" w:ascii="宋体" w:hAnsi="宋体" w:eastAsia="宋体" w:cs="宋体"/>
          <w:kern w:val="2"/>
          <w:sz w:val="24"/>
          <w:szCs w:val="24"/>
          <w:lang w:val="en-US" w:eastAsia="zh-CN" w:bidi="ar-SA"/>
        </w:rPr>
        <w:t>：四川省内江市新江路470号。</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bCs/>
          <w:kern w:val="0"/>
          <w:sz w:val="24"/>
        </w:rPr>
      </w:pPr>
      <w:r>
        <w:rPr>
          <w:rFonts w:hint="eastAsia" w:ascii="宋体" w:hAnsi="宋体" w:cs="宋体"/>
          <w:b/>
          <w:bCs/>
          <w:kern w:val="0"/>
          <w:sz w:val="24"/>
          <w:lang w:eastAsia="zh-CN"/>
        </w:rPr>
        <w:t>十一</w:t>
      </w:r>
      <w:r>
        <w:rPr>
          <w:rFonts w:hint="eastAsia" w:ascii="宋体" w:hAnsi="宋体" w:cs="宋体"/>
          <w:b/>
          <w:bCs/>
          <w:kern w:val="0"/>
          <w:sz w:val="24"/>
        </w:rPr>
        <w:t xml:space="preserve">、联系方式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磋商人：内江市第二人民医院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cs="宋体"/>
          <w:sz w:val="24"/>
          <w:lang w:val="en-US" w:eastAsia="zh-CN"/>
        </w:rPr>
        <w:t>曾</w:t>
      </w:r>
      <w:r>
        <w:rPr>
          <w:rFonts w:hint="eastAsia" w:ascii="宋体" w:hAnsi="宋体" w:cs="宋体"/>
          <w:sz w:val="24"/>
          <w:lang w:eastAsia="zh-CN"/>
        </w:rPr>
        <w:t>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联系电话:0832-2383218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联系地址:四川省内江市新江路470号</w:t>
      </w:r>
    </w:p>
    <w:p>
      <w:pPr>
        <w:adjustRightInd w:val="0"/>
        <w:snapToGrid w:val="0"/>
        <w:spacing w:line="520" w:lineRule="exact"/>
        <w:jc w:val="right"/>
        <w:rPr>
          <w:rFonts w:ascii="宋体" w:hAnsi="宋体" w:cs="宋体"/>
          <w:sz w:val="24"/>
        </w:rPr>
      </w:pPr>
    </w:p>
    <w:p>
      <w:pPr>
        <w:adjustRightInd w:val="0"/>
        <w:snapToGrid w:val="0"/>
        <w:spacing w:line="520" w:lineRule="exact"/>
        <w:jc w:val="right"/>
        <w:rPr>
          <w:rFonts w:asciiTheme="majorEastAsia" w:hAnsiTheme="majorEastAsia" w:eastAsiaTheme="majorEastAsia" w:cstheme="majorEastAsia"/>
          <w:b/>
          <w:sz w:val="28"/>
          <w:szCs w:val="28"/>
        </w:rPr>
      </w:pPr>
      <w:r>
        <w:rPr>
          <w:rFonts w:hint="eastAsia" w:ascii="宋体" w:hAnsi="宋体" w:cs="宋体"/>
          <w:sz w:val="24"/>
        </w:rPr>
        <w:t xml:space="preserve">                                        </w:t>
      </w:r>
    </w:p>
    <w:p>
      <w:pPr>
        <w:adjustRightInd w:val="0"/>
        <w:snapToGrid w:val="0"/>
        <w:spacing w:line="600" w:lineRule="exact"/>
        <w:ind w:firstLine="236" w:firstLineChars="49"/>
        <w:jc w:val="center"/>
        <w:outlineLvl w:val="8"/>
        <w:rPr>
          <w:rFonts w:asciiTheme="majorEastAsia" w:hAnsiTheme="majorEastAsia" w:eastAsiaTheme="majorEastAsia" w:cstheme="majorEastAsia"/>
          <w:b/>
          <w:sz w:val="48"/>
          <w:szCs w:val="48"/>
        </w:rPr>
        <w:sectPr>
          <w:headerReference r:id="rId3" w:type="default"/>
          <w:footerReference r:id="rId4" w:type="even"/>
          <w:pgSz w:w="11906" w:h="16838"/>
          <w:pgMar w:top="1440" w:right="1800" w:bottom="1440" w:left="1800" w:header="851" w:footer="992" w:gutter="0"/>
          <w:cols w:space="720" w:num="1"/>
          <w:titlePg/>
          <w:docGrid w:type="lines" w:linePitch="312" w:charSpace="0"/>
        </w:sectPr>
      </w:pPr>
    </w:p>
    <w:p>
      <w:pPr>
        <w:pStyle w:val="8"/>
        <w:jc w:val="center"/>
        <w:outlineLvl w:val="0"/>
        <w:rPr>
          <w:rFonts w:ascii="仿宋" w:hAnsi="仿宋" w:eastAsia="仿宋" w:cs="仿宋"/>
          <w:sz w:val="32"/>
          <w:szCs w:val="32"/>
          <w:lang w:val="zh-CN"/>
        </w:rPr>
      </w:pPr>
      <w:bookmarkStart w:id="12" w:name="_Toc9186"/>
      <w:bookmarkStart w:id="13" w:name="_Toc28653"/>
      <w:bookmarkStart w:id="14" w:name="_Toc21984"/>
      <w:r>
        <w:rPr>
          <w:rFonts w:hint="eastAsia" w:cs="宋体"/>
          <w:b/>
          <w:bCs/>
          <w:sz w:val="32"/>
          <w:szCs w:val="32"/>
          <w:lang w:val="zh-CN"/>
        </w:rPr>
        <w:t>第二章</w:t>
      </w:r>
      <w:r>
        <w:rPr>
          <w:rFonts w:hint="eastAsia" w:cs="宋体"/>
          <w:b/>
          <w:bCs/>
          <w:sz w:val="32"/>
          <w:szCs w:val="32"/>
        </w:rPr>
        <w:t xml:space="preserve"> </w:t>
      </w:r>
      <w:r>
        <w:rPr>
          <w:rFonts w:hint="eastAsia" w:cs="宋体"/>
          <w:b/>
          <w:bCs/>
          <w:sz w:val="32"/>
          <w:szCs w:val="32"/>
          <w:lang w:val="zh-CN"/>
        </w:rPr>
        <w:t>供应商须知</w:t>
      </w:r>
      <w:bookmarkEnd w:id="12"/>
      <w:bookmarkEnd w:id="13"/>
      <w:bookmarkEnd w:id="14"/>
    </w:p>
    <w:p>
      <w:pPr>
        <w:adjustRightInd w:val="0"/>
        <w:snapToGrid w:val="0"/>
        <w:spacing w:line="56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lang w:eastAsia="zh-CN"/>
        </w:rPr>
        <w:t>院</w:t>
      </w:r>
      <w:r>
        <w:rPr>
          <w:rFonts w:hint="eastAsia" w:ascii="宋体" w:hAnsi="宋体" w:cs="宋体"/>
          <w:sz w:val="24"/>
        </w:rPr>
        <w:t>拟对</w:t>
      </w:r>
      <w:r>
        <w:rPr>
          <w:rFonts w:hint="eastAsia" w:ascii="宋体" w:hAnsi="宋体" w:cs="宋体"/>
          <w:sz w:val="24"/>
          <w:u w:val="single"/>
          <w:lang w:eastAsia="zh-CN"/>
        </w:rPr>
        <w:t>内江市第二人民医院住院综合楼及其附属工程建设项目节能报告编制</w:t>
      </w:r>
      <w:r>
        <w:rPr>
          <w:rFonts w:hint="eastAsia" w:ascii="宋体" w:hAnsi="宋体" w:cs="宋体"/>
          <w:sz w:val="24"/>
        </w:rPr>
        <w:t>单位进行磋商，现将选聘相关要求说明告知如下：</w:t>
      </w:r>
    </w:p>
    <w:p>
      <w:pPr>
        <w:numPr>
          <w:ilvl w:val="0"/>
          <w:numId w:val="4"/>
        </w:numPr>
        <w:adjustRightInd w:val="0"/>
        <w:snapToGrid w:val="0"/>
        <w:spacing w:line="560" w:lineRule="exact"/>
        <w:ind w:firstLine="482" w:firstLineChars="200"/>
        <w:rPr>
          <w:rFonts w:ascii="宋体" w:hAnsi="宋体" w:cs="宋体"/>
          <w:b/>
          <w:bCs/>
          <w:sz w:val="24"/>
        </w:rPr>
      </w:pPr>
      <w:r>
        <w:rPr>
          <w:rFonts w:hint="eastAsia" w:ascii="宋体" w:hAnsi="宋体" w:cs="宋体"/>
          <w:b/>
          <w:bCs/>
          <w:sz w:val="24"/>
        </w:rPr>
        <w:t>项目概况</w:t>
      </w:r>
    </w:p>
    <w:p>
      <w:pPr>
        <w:numPr>
          <w:ilvl w:val="0"/>
          <w:numId w:val="5"/>
        </w:numPr>
        <w:adjustRightInd w:val="0"/>
        <w:snapToGrid w:val="0"/>
        <w:spacing w:line="520" w:lineRule="exact"/>
        <w:ind w:left="479" w:leftChars="228"/>
        <w:rPr>
          <w:rFonts w:hint="eastAsia" w:ascii="宋体" w:hAnsi="宋体" w:cs="宋体"/>
          <w:sz w:val="24"/>
          <w:u w:val="single"/>
          <w:lang w:eastAsia="zh-CN"/>
        </w:rPr>
      </w:pPr>
      <w:r>
        <w:rPr>
          <w:rFonts w:hint="eastAsia" w:ascii="宋体" w:hAnsi="宋体" w:cs="宋体"/>
          <w:sz w:val="24"/>
        </w:rPr>
        <w:t>项目名称：</w:t>
      </w:r>
      <w:r>
        <w:rPr>
          <w:rFonts w:hint="eastAsia" w:ascii="宋体" w:hAnsi="宋体" w:cs="宋体"/>
          <w:sz w:val="24"/>
          <w:u w:val="single"/>
          <w:lang w:eastAsia="zh-CN"/>
        </w:rPr>
        <w:t>内江市第二人民医院住院综合楼及其附属工程建设项目节能报告编制</w:t>
      </w:r>
    </w:p>
    <w:p>
      <w:pPr>
        <w:numPr>
          <w:ilvl w:val="0"/>
          <w:numId w:val="0"/>
        </w:numPr>
        <w:adjustRightInd w:val="0"/>
        <w:snapToGrid w:val="0"/>
        <w:spacing w:line="520" w:lineRule="exact"/>
        <w:ind w:firstLine="480" w:firstLineChars="200"/>
        <w:rPr>
          <w:rFonts w:ascii="宋体" w:hAnsi="宋体" w:cs="宋体"/>
          <w:sz w:val="24"/>
          <w:u w:val="single"/>
        </w:rPr>
      </w:pPr>
      <w:r>
        <w:rPr>
          <w:rFonts w:hint="eastAsia" w:ascii="宋体" w:hAnsi="宋体" w:cs="宋体"/>
          <w:sz w:val="24"/>
        </w:rPr>
        <w:t>2.项目建设地点：</w:t>
      </w:r>
      <w:r>
        <w:rPr>
          <w:rFonts w:hint="eastAsia" w:ascii="宋体" w:hAnsi="宋体" w:cs="宋体"/>
          <w:sz w:val="24"/>
          <w:u w:val="single"/>
        </w:rPr>
        <w:t>新江路470号（内江市第二人民医院院内）</w:t>
      </w:r>
    </w:p>
    <w:p>
      <w:pPr>
        <w:numPr>
          <w:ilvl w:val="0"/>
          <w:numId w:val="5"/>
        </w:numPr>
        <w:adjustRightInd w:val="0"/>
        <w:snapToGrid w:val="0"/>
        <w:spacing w:line="520" w:lineRule="exact"/>
        <w:ind w:left="479" w:leftChars="228"/>
        <w:rPr>
          <w:rFonts w:ascii="宋体" w:hAnsi="宋体" w:cs="宋体"/>
          <w:sz w:val="24"/>
        </w:rPr>
      </w:pPr>
      <w:r>
        <w:rPr>
          <w:rFonts w:hint="eastAsia" w:ascii="宋体" w:hAnsi="宋体" w:cs="宋体"/>
          <w:sz w:val="24"/>
        </w:rPr>
        <w:t>3.项目内容及要求：对</w:t>
      </w:r>
      <w:r>
        <w:rPr>
          <w:rFonts w:hint="eastAsia" w:ascii="宋体" w:hAnsi="宋体" w:cs="宋体"/>
          <w:sz w:val="24"/>
          <w:lang w:eastAsia="zh-CN"/>
        </w:rPr>
        <w:t>内江市第二人民医院</w:t>
      </w:r>
      <w:r>
        <w:rPr>
          <w:rFonts w:hint="eastAsia" w:ascii="宋体" w:hAnsi="宋体" w:cs="宋体"/>
          <w:sz w:val="24"/>
          <w:u w:val="single"/>
          <w:lang w:eastAsia="zh-CN"/>
        </w:rPr>
        <w:t>住院综合楼及其附属工程建设项目节能报告编制</w:t>
      </w:r>
      <w:r>
        <w:rPr>
          <w:rFonts w:hint="eastAsia" w:ascii="宋体" w:hAnsi="宋体" w:cs="宋体"/>
          <w:sz w:val="24"/>
        </w:rPr>
        <w:t>。</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4.工期：</w:t>
      </w:r>
      <w:r>
        <w:rPr>
          <w:rFonts w:hint="eastAsia" w:ascii="宋体" w:hAnsi="宋体" w:cs="宋体"/>
          <w:sz w:val="24"/>
          <w:highlight w:val="yellow"/>
          <w:u w:val="single"/>
        </w:rPr>
        <w:t>合同签订</w:t>
      </w:r>
      <w:r>
        <w:rPr>
          <w:rFonts w:hint="eastAsia" w:ascii="宋体" w:hAnsi="宋体" w:cs="宋体"/>
          <w:sz w:val="24"/>
          <w:highlight w:val="yellow"/>
          <w:u w:val="single"/>
          <w:lang w:eastAsia="zh-CN"/>
        </w:rPr>
        <w:t>及提供资料</w:t>
      </w:r>
      <w:r>
        <w:rPr>
          <w:rFonts w:hint="eastAsia" w:ascii="宋体" w:hAnsi="宋体" w:cs="宋体"/>
          <w:sz w:val="24"/>
          <w:highlight w:val="yellow"/>
          <w:u w:val="single"/>
        </w:rPr>
        <w:t>后</w:t>
      </w:r>
      <w:r>
        <w:rPr>
          <w:rFonts w:hint="eastAsia" w:ascii="宋体" w:hAnsi="宋体" w:cs="宋体"/>
          <w:sz w:val="24"/>
          <w:highlight w:val="yellow"/>
          <w:u w:val="single"/>
          <w:lang w:val="en-US" w:eastAsia="zh-CN"/>
        </w:rPr>
        <w:t>20</w:t>
      </w:r>
      <w:r>
        <w:rPr>
          <w:rFonts w:hint="eastAsia" w:ascii="宋体" w:hAnsi="宋体" w:cs="宋体"/>
          <w:sz w:val="24"/>
          <w:highlight w:val="yellow"/>
          <w:u w:val="single"/>
        </w:rPr>
        <w:t>天</w:t>
      </w:r>
    </w:p>
    <w:p>
      <w:pPr>
        <w:adjustRightInd w:val="0"/>
        <w:snapToGrid w:val="0"/>
        <w:spacing w:line="560" w:lineRule="exact"/>
        <w:ind w:firstLine="482" w:firstLineChars="200"/>
        <w:rPr>
          <w:rFonts w:ascii="宋体" w:hAnsi="宋体" w:cs="宋体"/>
          <w:b/>
          <w:bCs/>
          <w:sz w:val="24"/>
        </w:rPr>
      </w:pPr>
      <w:r>
        <w:rPr>
          <w:rFonts w:hint="eastAsia" w:ascii="宋体" w:hAnsi="宋体" w:cs="宋体"/>
          <w:b/>
          <w:bCs/>
          <w:sz w:val="24"/>
        </w:rPr>
        <w:t>二、</w:t>
      </w:r>
      <w:r>
        <w:rPr>
          <w:rFonts w:hint="eastAsia" w:ascii="宋体" w:hAnsi="宋体" w:cs="宋体"/>
          <w:b/>
          <w:bCs/>
          <w:sz w:val="24"/>
          <w:lang w:eastAsia="zh-CN"/>
        </w:rPr>
        <w:t>供应商</w:t>
      </w:r>
      <w:r>
        <w:rPr>
          <w:rFonts w:hint="eastAsia" w:ascii="宋体" w:hAnsi="宋体" w:cs="宋体"/>
          <w:b/>
          <w:bCs/>
          <w:sz w:val="24"/>
        </w:rPr>
        <w:t>资格要求及相关费用</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1.</w:t>
      </w:r>
      <w:r>
        <w:rPr>
          <w:rStyle w:val="40"/>
          <w:rFonts w:hint="eastAsia" w:ascii="宋体" w:hAnsi="宋体" w:eastAsia="宋体" w:cs="宋体"/>
          <w:color w:val="auto"/>
          <w:highlight w:val="none"/>
          <w:lang w:val="en-US" w:bidi="ar-SA"/>
        </w:rPr>
        <w:t>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2.</w:t>
      </w:r>
      <w:r>
        <w:rPr>
          <w:rStyle w:val="40"/>
          <w:rFonts w:hint="eastAsia" w:ascii="宋体" w:hAnsi="宋体" w:eastAsia="宋体" w:cs="宋体"/>
          <w:color w:val="auto"/>
          <w:highlight w:val="none"/>
          <w:lang w:val="en-US" w:bidi="ar-SA"/>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3.</w:t>
      </w:r>
      <w:r>
        <w:rPr>
          <w:rStyle w:val="40"/>
          <w:rFonts w:hint="eastAsia" w:ascii="宋体" w:hAnsi="宋体" w:eastAsia="宋体" w:cs="宋体"/>
          <w:color w:val="auto"/>
          <w:highlight w:val="none"/>
          <w:lang w:val="en-US" w:bidi="ar-SA"/>
        </w:rPr>
        <w:t>具有履行合同所必</w:t>
      </w:r>
      <w:r>
        <w:rPr>
          <w:rStyle w:val="40"/>
          <w:rFonts w:hint="eastAsia" w:ascii="宋体" w:hAnsi="宋体" w:cs="宋体"/>
          <w:color w:val="auto"/>
          <w:highlight w:val="none"/>
          <w:lang w:val="en-US" w:bidi="ar-SA"/>
        </w:rPr>
        <w:t>需</w:t>
      </w:r>
      <w:r>
        <w:rPr>
          <w:rStyle w:val="40"/>
          <w:rFonts w:hint="eastAsia" w:ascii="宋体" w:hAnsi="宋体" w:eastAsia="宋体" w:cs="宋体"/>
          <w:color w:val="auto"/>
          <w:highlight w:val="none"/>
          <w:lang w:val="en-US" w:bidi="ar-SA"/>
        </w:rPr>
        <w:t>的设备和专业技术能力；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40"/>
          <w:rFonts w:hint="eastAsia" w:ascii="宋体" w:hAnsi="宋体" w:cs="宋体"/>
          <w:color w:val="auto"/>
          <w:highlight w:val="none"/>
          <w:lang w:val="en-US" w:bidi="ar-SA"/>
        </w:rPr>
        <w:t>4.</w:t>
      </w:r>
      <w:r>
        <w:rPr>
          <w:rStyle w:val="40"/>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5.</w:t>
      </w:r>
      <w:r>
        <w:rPr>
          <w:rStyle w:val="40"/>
          <w:rFonts w:hint="eastAsia" w:ascii="宋体" w:hAnsi="宋体" w:eastAsia="宋体" w:cs="宋体"/>
          <w:color w:val="auto"/>
          <w:highlight w:val="none"/>
          <w:lang w:val="en-US" w:bidi="ar-SA"/>
        </w:rPr>
        <w:t>参加</w:t>
      </w:r>
      <w:r>
        <w:rPr>
          <w:rStyle w:val="40"/>
          <w:rFonts w:hint="eastAsia" w:ascii="宋体" w:hAnsi="宋体" w:cs="宋体"/>
          <w:color w:val="auto"/>
          <w:highlight w:val="none"/>
          <w:lang w:val="en-US" w:bidi="ar-SA"/>
        </w:rPr>
        <w:t>本次</w:t>
      </w:r>
      <w:r>
        <w:rPr>
          <w:rStyle w:val="40"/>
          <w:rFonts w:hint="eastAsia" w:ascii="宋体" w:hAnsi="宋体" w:eastAsia="宋体" w:cs="宋体"/>
          <w:color w:val="auto"/>
          <w:highlight w:val="none"/>
          <w:lang w:val="en-US" w:bidi="ar-SA"/>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6.</w:t>
      </w:r>
      <w:r>
        <w:rPr>
          <w:rStyle w:val="40"/>
          <w:rFonts w:hint="eastAsia" w:ascii="宋体" w:hAnsi="宋体" w:eastAsia="宋体" w:cs="宋体"/>
          <w:color w:val="auto"/>
          <w:highlight w:val="none"/>
          <w:lang w:val="en-US" w:bidi="ar-SA"/>
        </w:rPr>
        <w:t>法律、行政法规规定的其他条件</w:t>
      </w:r>
      <w:r>
        <w:rPr>
          <w:rStyle w:val="40"/>
          <w:rFonts w:hint="eastAsia" w:ascii="宋体" w:hAnsi="宋体" w:cs="宋体"/>
          <w:color w:val="auto"/>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cs="宋体"/>
          <w:color w:val="auto"/>
          <w:sz w:val="24"/>
          <w:szCs w:val="24"/>
          <w:highlight w:val="yellow"/>
        </w:rPr>
      </w:pPr>
      <w:r>
        <w:rPr>
          <w:rStyle w:val="40"/>
          <w:rFonts w:hint="eastAsia" w:ascii="宋体" w:hAnsi="宋体" w:eastAsia="宋体" w:cs="宋体"/>
          <w:color w:val="auto"/>
          <w:highlight w:val="yellow"/>
          <w:lang w:val="en-US" w:bidi="ar-SA"/>
        </w:rPr>
        <w:t>（二）根据采购项目提出的特殊条件：</w:t>
      </w:r>
      <w:r>
        <w:rPr>
          <w:rFonts w:hint="eastAsia" w:ascii="宋体" w:hAnsi="宋体" w:cs="宋体"/>
          <w:sz w:val="24"/>
          <w:szCs w:val="24"/>
          <w:highlight w:val="yellow"/>
          <w:lang w:eastAsia="zh-CN"/>
        </w:rPr>
        <w:t>具有工程咨询单位乙级及以上资信证书</w:t>
      </w:r>
      <w:r>
        <w:rPr>
          <w:rFonts w:hint="eastAsia" w:ascii="宋体" w:hAnsi="宋体" w:cs="宋体"/>
          <w:color w:val="auto"/>
          <w:sz w:val="24"/>
          <w:szCs w:val="24"/>
          <w:highlight w:val="yellow"/>
        </w:rPr>
        <w:t>；</w:t>
      </w:r>
    </w:p>
    <w:p>
      <w:pPr>
        <w:pStyle w:val="8"/>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pPr>
        <w:pStyle w:val="9"/>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pPr>
        <w:spacing w:line="460" w:lineRule="exact"/>
        <w:ind w:firstLine="480" w:firstLineChars="200"/>
        <w:rPr>
          <w:rFonts w:hint="default" w:ascii="宋体" w:hAnsi="宋体" w:cs="宋体"/>
          <w:color w:val="auto"/>
          <w:sz w:val="24"/>
          <w:szCs w:val="24"/>
          <w:highlight w:val="none"/>
          <w:lang w:val="en-US" w:eastAsia="zh-CN"/>
        </w:rPr>
      </w:pPr>
      <w:r>
        <w:rPr>
          <w:rStyle w:val="40"/>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2.磋商报价</w:t>
      </w:r>
    </w:p>
    <w:p>
      <w:pPr>
        <w:adjustRightInd w:val="0"/>
        <w:snapToGrid w:val="0"/>
        <w:spacing w:line="560" w:lineRule="exact"/>
        <w:ind w:firstLine="480" w:firstLineChars="200"/>
        <w:rPr>
          <w:rFonts w:hint="eastAsia" w:ascii="宋体" w:hAnsi="宋体" w:cs="宋体"/>
          <w:sz w:val="24"/>
        </w:rPr>
      </w:pPr>
      <w:r>
        <w:rPr>
          <w:rFonts w:hint="eastAsia" w:ascii="宋体" w:hAnsi="宋体" w:cs="宋体"/>
          <w:sz w:val="24"/>
        </w:rPr>
        <w:t>2.1磋商报价：供应商按照响应文件要求填写报价一览表和分项报价明细表。本次磋商报价要求：供应商的报价是供应商响应本项目要求的全部工作内容的价格体现，包括供应商完成本项目所需的一切费用。</w:t>
      </w:r>
    </w:p>
    <w:p>
      <w:pPr>
        <w:pStyle w:val="8"/>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供应商最终报价只允许有一个报价，并且在合同履行过程中是固定不变的，任何有选择或可调整的报价将不予接受，并按无效响应处理。</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2.2本工程磋商报价最高限价为</w:t>
      </w:r>
      <w:r>
        <w:rPr>
          <w:rFonts w:hint="eastAsia" w:ascii="宋体" w:hAnsi="宋体" w:cs="宋体"/>
          <w:sz w:val="24"/>
          <w:u w:val="single"/>
          <w:lang w:val="en-US" w:eastAsia="zh-CN"/>
        </w:rPr>
        <w:t xml:space="preserve">  70395  </w:t>
      </w:r>
      <w:r>
        <w:rPr>
          <w:rFonts w:hint="eastAsia" w:ascii="宋体" w:hAnsi="宋体" w:cs="宋体"/>
          <w:sz w:val="24"/>
          <w:lang w:val="en-US" w:eastAsia="zh-CN"/>
        </w:rPr>
        <w:t>元</w:t>
      </w:r>
      <w:r>
        <w:rPr>
          <w:rFonts w:hint="eastAsia" w:ascii="宋体" w:hAnsi="宋体" w:cs="宋体"/>
          <w:sz w:val="24"/>
        </w:rPr>
        <w:t>，</w:t>
      </w:r>
      <w:r>
        <w:rPr>
          <w:rFonts w:hint="eastAsia" w:ascii="宋体" w:hAnsi="宋体" w:eastAsia="宋体" w:cs="宋体"/>
          <w:kern w:val="2"/>
          <w:sz w:val="24"/>
          <w:szCs w:val="24"/>
          <w:lang w:val="en-US" w:eastAsia="zh-CN" w:bidi="ar-SA"/>
        </w:rPr>
        <w:t>供应商</w:t>
      </w:r>
      <w:r>
        <w:rPr>
          <w:rFonts w:hint="eastAsia" w:ascii="宋体" w:hAnsi="宋体" w:cs="宋体"/>
          <w:sz w:val="24"/>
        </w:rPr>
        <w:t>最终报价超过该限价的按废标处理。</w:t>
      </w:r>
    </w:p>
    <w:p>
      <w:pPr>
        <w:adjustRightInd w:val="0"/>
        <w:snapToGrid w:val="0"/>
        <w:spacing w:line="560" w:lineRule="exact"/>
        <w:ind w:firstLine="482" w:firstLineChars="200"/>
        <w:rPr>
          <w:rFonts w:ascii="宋体" w:hAnsi="宋体" w:cs="宋体"/>
          <w:b/>
          <w:bCs/>
          <w:sz w:val="24"/>
        </w:rPr>
      </w:pPr>
      <w:r>
        <w:rPr>
          <w:rFonts w:hint="eastAsia" w:ascii="宋体" w:hAnsi="宋体" w:cs="宋体"/>
          <w:b/>
          <w:bCs/>
          <w:sz w:val="24"/>
        </w:rPr>
        <w:t>三、磋商文件</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1.磋商文件说明</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1.1磋商文件中的注解是磋商文件的重要组成部分。</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1.2</w:t>
      </w:r>
      <w:r>
        <w:rPr>
          <w:rFonts w:hint="eastAsia" w:ascii="宋体" w:hAnsi="宋体" w:cs="宋体"/>
          <w:sz w:val="24"/>
          <w:lang w:eastAsia="zh-CN"/>
        </w:rPr>
        <w:t>供应商</w:t>
      </w:r>
      <w:r>
        <w:rPr>
          <w:rFonts w:hint="eastAsia" w:ascii="宋体" w:hAnsi="宋体" w:cs="宋体"/>
          <w:sz w:val="24"/>
        </w:rPr>
        <w:t>应仔细审阅磋商文件中所有的说明，如果</w:t>
      </w:r>
      <w:r>
        <w:rPr>
          <w:rFonts w:hint="eastAsia" w:ascii="宋体" w:hAnsi="宋体" w:cs="宋体"/>
          <w:sz w:val="24"/>
          <w:lang w:eastAsia="zh-CN"/>
        </w:rPr>
        <w:t>供应商</w:t>
      </w:r>
      <w:r>
        <w:rPr>
          <w:rFonts w:hint="eastAsia" w:ascii="宋体" w:hAnsi="宋体" w:cs="宋体"/>
          <w:sz w:val="24"/>
        </w:rPr>
        <w:t>编制的磋商文件不符合规定的要求，其磋商文件将视为不合格磋商文件。任何对磋商文件的忽略或误解，不能作为磋商文件没有完全响应磋商文件的有效理由。</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1.3所有符合条件参加磋商的</w:t>
      </w:r>
      <w:r>
        <w:rPr>
          <w:rFonts w:hint="eastAsia" w:ascii="宋体" w:hAnsi="宋体" w:cs="宋体"/>
          <w:sz w:val="24"/>
          <w:lang w:eastAsia="zh-CN"/>
        </w:rPr>
        <w:t>供应商</w:t>
      </w:r>
      <w:r>
        <w:rPr>
          <w:rFonts w:hint="eastAsia" w:ascii="宋体" w:hAnsi="宋体" w:cs="宋体"/>
          <w:sz w:val="24"/>
        </w:rPr>
        <w:t>应编制“磋商文件”。 磋商文件应该使用中文汉语编制，应统一用A4纸打印，装订成册并加盖公司公章。磋商申请文件应按“正本一份，副本</w:t>
      </w:r>
      <w:r>
        <w:rPr>
          <w:rFonts w:hint="eastAsia" w:ascii="宋体" w:hAnsi="宋体" w:cs="宋体"/>
          <w:sz w:val="24"/>
          <w:lang w:eastAsia="zh-CN"/>
        </w:rPr>
        <w:t>两</w:t>
      </w:r>
      <w:r>
        <w:rPr>
          <w:rFonts w:hint="eastAsia" w:ascii="宋体" w:hAnsi="宋体" w:cs="宋体"/>
          <w:sz w:val="24"/>
        </w:rPr>
        <w:t>份”的数量分别装订密封，并标明“正本”、“副本”，正、副本应内容完全一致，如果正副本内容不一致的，以正本为准。</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1.5磋商申请文件中所有要求签字的地方都应由法定代表人或法定代表授权人亲自签名，不得使用签名章代替，也不得由他人代签。所有要求盖章的地方都应加盖</w:t>
      </w:r>
      <w:r>
        <w:rPr>
          <w:rFonts w:hint="eastAsia" w:ascii="宋体" w:hAnsi="宋体" w:cs="宋体"/>
          <w:sz w:val="24"/>
          <w:lang w:eastAsia="zh-CN"/>
        </w:rPr>
        <w:t>供应商</w:t>
      </w:r>
      <w:r>
        <w:rPr>
          <w:rFonts w:hint="eastAsia" w:ascii="宋体" w:hAnsi="宋体" w:cs="宋体"/>
          <w:sz w:val="24"/>
        </w:rPr>
        <w:t>单位章（鲜章）。要求法定代表人或法定代表授权人签字的地方，法定代表人亲自投标的，由法定代表人签字；法定代表人授权委托代理人投标的，由委托代理人签字。磋商文申请文件密封后加盖公章并加盖骑缝章。</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1.4磋商申请文件必须在</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 xml:space="preserve"> </w:t>
      </w:r>
      <w:r>
        <w:rPr>
          <w:rFonts w:hint="eastAsia" w:ascii="宋体" w:hAnsi="宋体" w:cs="宋体"/>
          <w:sz w:val="24"/>
          <w:u w:val="single"/>
          <w:lang w:val="en-US" w:eastAsia="zh-CN"/>
        </w:rPr>
        <w:t>:50</w:t>
      </w:r>
      <w:r>
        <w:rPr>
          <w:rFonts w:hint="eastAsia" w:ascii="宋体" w:hAnsi="宋体" w:cs="宋体"/>
          <w:sz w:val="24"/>
          <w:u w:val="single"/>
        </w:rPr>
        <w:t>时</w:t>
      </w:r>
      <w:r>
        <w:rPr>
          <w:rFonts w:hint="eastAsia" w:ascii="宋体" w:hAnsi="宋体" w:cs="宋体"/>
          <w:sz w:val="24"/>
        </w:rPr>
        <w:t>前送达指定地点。逾期送达的不予受理。递交磋商文件时附带身份证、委托书原件。</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根据本项目情况自行报价，不得串标。</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3.磋商文件格式</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3.1</w:t>
      </w:r>
      <w:r>
        <w:rPr>
          <w:rFonts w:hint="eastAsia" w:ascii="宋体" w:hAnsi="宋体" w:cs="宋体"/>
          <w:sz w:val="24"/>
          <w:lang w:eastAsia="zh-CN"/>
        </w:rPr>
        <w:t>供应商</w:t>
      </w:r>
      <w:r>
        <w:rPr>
          <w:rFonts w:hint="eastAsia" w:ascii="宋体" w:hAnsi="宋体" w:cs="宋体"/>
          <w:sz w:val="24"/>
        </w:rPr>
        <w:t>在制作磋商文件时必须使用本章所附格式。不按规定格式填写将导致磋商文件无效。本章未规定格式的，由</w:t>
      </w:r>
      <w:r>
        <w:rPr>
          <w:rFonts w:hint="eastAsia" w:ascii="宋体" w:hAnsi="宋体" w:cs="宋体"/>
          <w:sz w:val="24"/>
          <w:lang w:eastAsia="zh-CN"/>
        </w:rPr>
        <w:t>供应商</w:t>
      </w:r>
      <w:r>
        <w:rPr>
          <w:rFonts w:hint="eastAsia" w:ascii="宋体" w:hAnsi="宋体" w:cs="宋体"/>
          <w:sz w:val="24"/>
        </w:rPr>
        <w:t>根据实际情况自主编制。</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3.2本章所附格式大小只是范例，如填写不下，可另附页。本章所附格式特许</w:t>
      </w:r>
      <w:r>
        <w:rPr>
          <w:rFonts w:hint="eastAsia" w:ascii="宋体" w:hAnsi="宋体" w:cs="宋体"/>
          <w:sz w:val="24"/>
          <w:lang w:eastAsia="zh-CN"/>
        </w:rPr>
        <w:t>供应商</w:t>
      </w:r>
      <w:r>
        <w:rPr>
          <w:rFonts w:hint="eastAsia" w:ascii="宋体" w:hAnsi="宋体" w:cs="宋体"/>
          <w:sz w:val="24"/>
        </w:rPr>
        <w:t>为编制磋商文件进行复印或编辑。</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3.3</w:t>
      </w:r>
      <w:r>
        <w:rPr>
          <w:rFonts w:hint="eastAsia" w:ascii="宋体" w:hAnsi="宋体" w:cs="宋体"/>
          <w:sz w:val="24"/>
          <w:lang w:eastAsia="zh-CN"/>
        </w:rPr>
        <w:t>供应商</w:t>
      </w:r>
      <w:r>
        <w:rPr>
          <w:rFonts w:hint="eastAsia" w:ascii="宋体" w:hAnsi="宋体" w:cs="宋体"/>
          <w:sz w:val="24"/>
        </w:rPr>
        <w:t>应按照磋商文件格式的要求，提交磋商文件。磋商文件密封后按规定的时间和地址提交。</w:t>
      </w:r>
    </w:p>
    <w:p>
      <w:pPr>
        <w:pStyle w:val="2"/>
        <w:kinsoku/>
        <w:wordWrap/>
        <w:overflowPunct/>
        <w:topLinePunct w:val="0"/>
        <w:bidi w:val="0"/>
        <w:spacing w:line="360" w:lineRule="auto"/>
        <w:jc w:val="center"/>
        <w:rPr>
          <w:rFonts w:hint="eastAsia" w:ascii="仿宋_GB2312" w:hAnsi="仿宋_GB2312" w:eastAsia="仿宋_GB2312" w:cs="仿宋_GB2312"/>
          <w:sz w:val="36"/>
          <w:szCs w:val="36"/>
          <w:highlight w:val="none"/>
        </w:rPr>
      </w:pPr>
      <w:bookmarkStart w:id="15" w:name="_Toc5005"/>
      <w:bookmarkStart w:id="16" w:name="_Toc4546"/>
      <w:r>
        <w:rPr>
          <w:rFonts w:hint="eastAsia" w:ascii="仿宋_GB2312" w:hAnsi="仿宋_GB2312" w:eastAsia="仿宋_GB2312" w:cs="仿宋_GB2312"/>
          <w:sz w:val="36"/>
          <w:szCs w:val="36"/>
          <w:highlight w:val="none"/>
        </w:rPr>
        <w:t>第</w:t>
      </w:r>
      <w:r>
        <w:rPr>
          <w:rFonts w:hint="eastAsia" w:ascii="仿宋_GB2312" w:hAnsi="仿宋_GB2312" w:eastAsia="仿宋_GB2312" w:cs="仿宋_GB2312"/>
          <w:sz w:val="36"/>
          <w:szCs w:val="36"/>
          <w:highlight w:val="none"/>
          <w:lang w:eastAsia="zh-CN"/>
        </w:rPr>
        <w:t>三</w:t>
      </w:r>
      <w:r>
        <w:rPr>
          <w:rFonts w:hint="eastAsia" w:ascii="仿宋_GB2312" w:hAnsi="仿宋_GB2312" w:eastAsia="仿宋_GB2312" w:cs="仿宋_GB2312"/>
          <w:sz w:val="36"/>
          <w:szCs w:val="36"/>
          <w:highlight w:val="none"/>
        </w:rPr>
        <w:t>章  评审方法</w:t>
      </w:r>
      <w:bookmarkEnd w:id="15"/>
    </w:p>
    <w:bookmarkEnd w:id="16"/>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outlineLvl w:val="1"/>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一、</w:t>
      </w:r>
      <w:r>
        <w:rPr>
          <w:rFonts w:hint="eastAsia" w:ascii="仿宋_GB2312" w:hAnsi="仿宋_GB2312" w:eastAsia="仿宋_GB2312" w:cs="仿宋_GB2312"/>
          <w:b/>
          <w:bCs/>
          <w:color w:val="000000"/>
          <w:sz w:val="30"/>
          <w:szCs w:val="30"/>
          <w:highlight w:val="none"/>
        </w:rPr>
        <w:t>总则</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1.1 结合本采购项目特点制定本</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方法。</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 xml:space="preserve">1.2 </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工作由</w:t>
      </w:r>
      <w:r>
        <w:rPr>
          <w:rFonts w:hint="eastAsia" w:ascii="宋体" w:hAnsi="宋体" w:eastAsia="宋体" w:cs="宋体"/>
          <w:b w:val="0"/>
          <w:bCs/>
          <w:color w:val="000000"/>
          <w:sz w:val="28"/>
          <w:szCs w:val="28"/>
          <w:highlight w:val="none"/>
          <w:lang w:val="en-US" w:eastAsia="zh-CN"/>
        </w:rPr>
        <w:t>采购科室</w:t>
      </w:r>
      <w:r>
        <w:rPr>
          <w:rFonts w:hint="eastAsia" w:ascii="宋体" w:hAnsi="宋体" w:eastAsia="宋体" w:cs="宋体"/>
          <w:b w:val="0"/>
          <w:bCs/>
          <w:color w:val="000000"/>
          <w:sz w:val="28"/>
          <w:szCs w:val="28"/>
          <w:highlight w:val="none"/>
        </w:rPr>
        <w:t>负责组织，具体磋商由</w:t>
      </w:r>
      <w:r>
        <w:rPr>
          <w:rFonts w:hint="eastAsia" w:ascii="宋体" w:hAnsi="宋体" w:eastAsia="宋体" w:cs="宋体"/>
          <w:b w:val="0"/>
          <w:bCs/>
          <w:color w:val="000000"/>
          <w:sz w:val="28"/>
          <w:szCs w:val="28"/>
          <w:highlight w:val="none"/>
          <w:lang w:val="en-US" w:eastAsia="zh-CN"/>
        </w:rPr>
        <w:t>医院</w:t>
      </w:r>
      <w:r>
        <w:rPr>
          <w:rFonts w:hint="eastAsia" w:ascii="宋体" w:hAnsi="宋体" w:eastAsia="宋体" w:cs="宋体"/>
          <w:b w:val="0"/>
          <w:bCs/>
          <w:color w:val="000000"/>
          <w:sz w:val="28"/>
          <w:szCs w:val="28"/>
          <w:highlight w:val="none"/>
        </w:rPr>
        <w:t>组建的</w:t>
      </w:r>
      <w:r>
        <w:rPr>
          <w:rFonts w:hint="eastAsia" w:ascii="宋体" w:hAnsi="宋体" w:eastAsia="宋体" w:cs="宋体"/>
          <w:b w:val="0"/>
          <w:bCs/>
          <w:color w:val="000000"/>
          <w:sz w:val="28"/>
          <w:szCs w:val="28"/>
          <w:highlight w:val="none"/>
          <w:lang w:eastAsia="zh-CN"/>
        </w:rPr>
        <w:t>评审小组</w:t>
      </w:r>
      <w:r>
        <w:rPr>
          <w:rFonts w:hint="eastAsia" w:ascii="宋体" w:hAnsi="宋体" w:eastAsia="宋体" w:cs="宋体"/>
          <w:b w:val="0"/>
          <w:bCs/>
          <w:color w:val="000000"/>
          <w:sz w:val="28"/>
          <w:szCs w:val="28"/>
          <w:highlight w:val="none"/>
        </w:rPr>
        <w:t>负责。</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 xml:space="preserve">1.3 </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工作应遵循公平、公正、科学及择优的原则，并以相同的</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 xml:space="preserve">1.4 </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小组按照磋商文件规定的</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（一）熟悉和理解磋商文件，确定磋商文件内容是否违反国家有关强制性规定或者磋商文件存在歧义、重大缺陷，根据需要书面要求采购人对磋商文件作出解释；</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（五）起草评审报告并进行签署；</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（六）向采购人报告非法干预评审工作的行为；</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（七）法律法规和规章规定的其他职责。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 xml:space="preserve">1.5 </w:t>
      </w:r>
      <w:r>
        <w:rPr>
          <w:rFonts w:hint="eastAsia" w:ascii="宋体" w:hAnsi="宋体" w:eastAsia="宋体" w:cs="宋体"/>
          <w:b/>
          <w:bCs w:val="0"/>
          <w:color w:val="000000"/>
          <w:sz w:val="28"/>
          <w:szCs w:val="28"/>
          <w:highlight w:val="none"/>
        </w:rPr>
        <w:t>（实质性要求）</w:t>
      </w:r>
      <w:r>
        <w:rPr>
          <w:rFonts w:hint="eastAsia" w:ascii="宋体" w:hAnsi="宋体" w:eastAsia="宋体" w:cs="宋体"/>
          <w:b w:val="0"/>
          <w:bCs/>
          <w:color w:val="000000"/>
          <w:sz w:val="28"/>
          <w:szCs w:val="28"/>
          <w:highlight w:val="none"/>
        </w:rPr>
        <w:t>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sz w:val="28"/>
          <w:szCs w:val="28"/>
          <w:highlight w:val="none"/>
        </w:rPr>
        <w:t>1.6评</w:t>
      </w:r>
      <w:r>
        <w:rPr>
          <w:rFonts w:hint="eastAsia" w:ascii="宋体" w:hAnsi="宋体" w:eastAsia="宋体" w:cs="宋体"/>
          <w:sz w:val="28"/>
          <w:szCs w:val="28"/>
          <w:highlight w:val="none"/>
          <w:lang w:eastAsia="zh-CN"/>
        </w:rPr>
        <w:t>审</w:t>
      </w:r>
      <w:r>
        <w:rPr>
          <w:rFonts w:hint="eastAsia" w:ascii="宋体" w:hAnsi="宋体" w:eastAsia="宋体" w:cs="宋体"/>
          <w:sz w:val="28"/>
          <w:szCs w:val="28"/>
          <w:highlight w:val="none"/>
        </w:rPr>
        <w:t>委员会评价</w:t>
      </w:r>
      <w:r>
        <w:rPr>
          <w:rFonts w:hint="eastAsia" w:ascii="宋体" w:hAnsi="宋体" w:eastAsia="宋体" w:cs="宋体"/>
          <w:sz w:val="28"/>
          <w:szCs w:val="28"/>
          <w:highlight w:val="none"/>
          <w:lang w:eastAsia="zh-CN"/>
        </w:rPr>
        <w:t>响应</w:t>
      </w:r>
      <w:r>
        <w:rPr>
          <w:rFonts w:hint="eastAsia" w:ascii="宋体" w:hAnsi="宋体" w:eastAsia="宋体" w:cs="宋体"/>
          <w:sz w:val="28"/>
          <w:szCs w:val="28"/>
          <w:highlight w:val="none"/>
        </w:rPr>
        <w:t>文件的</w:t>
      </w:r>
      <w:r>
        <w:rPr>
          <w:rFonts w:hint="eastAsia" w:ascii="宋体" w:hAnsi="宋体" w:eastAsia="宋体" w:cs="宋体"/>
          <w:sz w:val="28"/>
          <w:szCs w:val="28"/>
          <w:highlight w:val="none"/>
          <w:lang w:eastAsia="zh-CN"/>
        </w:rPr>
        <w:t>实质</w:t>
      </w:r>
      <w:r>
        <w:rPr>
          <w:rFonts w:hint="eastAsia" w:ascii="宋体" w:hAnsi="宋体" w:eastAsia="宋体" w:cs="宋体"/>
          <w:sz w:val="28"/>
          <w:szCs w:val="28"/>
          <w:highlight w:val="none"/>
        </w:rPr>
        <w:t>性，对于</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而言，除评</w:t>
      </w:r>
      <w:r>
        <w:rPr>
          <w:rFonts w:hint="eastAsia" w:ascii="宋体" w:hAnsi="宋体" w:eastAsia="宋体" w:cs="宋体"/>
          <w:sz w:val="28"/>
          <w:szCs w:val="28"/>
          <w:highlight w:val="none"/>
          <w:lang w:eastAsia="zh-CN"/>
        </w:rPr>
        <w:t>审</w:t>
      </w:r>
      <w:r>
        <w:rPr>
          <w:rFonts w:hint="eastAsia" w:ascii="宋体" w:hAnsi="宋体" w:eastAsia="宋体" w:cs="宋体"/>
          <w:sz w:val="28"/>
          <w:szCs w:val="28"/>
          <w:highlight w:val="none"/>
        </w:rPr>
        <w:t>委员会要求其澄清、说明或者更正而提供的资料外，仅依据</w:t>
      </w:r>
      <w:r>
        <w:rPr>
          <w:rFonts w:hint="eastAsia" w:ascii="宋体" w:hAnsi="宋体" w:eastAsia="宋体" w:cs="宋体"/>
          <w:sz w:val="28"/>
          <w:szCs w:val="28"/>
          <w:highlight w:val="none"/>
          <w:lang w:eastAsia="zh-CN"/>
        </w:rPr>
        <w:t>响应</w:t>
      </w:r>
      <w:r>
        <w:rPr>
          <w:rFonts w:hint="eastAsia" w:ascii="宋体" w:hAnsi="宋体" w:eastAsia="宋体" w:cs="宋体"/>
          <w:sz w:val="28"/>
          <w:szCs w:val="28"/>
          <w:highlight w:val="none"/>
        </w:rPr>
        <w:t>文件本身的内容，不寻求其他外部证据。</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outlineLvl w:val="1"/>
        <w:rPr>
          <w:rFonts w:hint="eastAsia" w:ascii="仿宋_GB2312" w:hAnsi="仿宋_GB2312" w:eastAsia="仿宋_GB2312" w:cs="仿宋_GB2312"/>
          <w:b/>
          <w:bCs w:val="0"/>
          <w:color w:val="000000"/>
          <w:sz w:val="30"/>
          <w:szCs w:val="30"/>
          <w:highlight w:val="none"/>
        </w:rPr>
      </w:pPr>
      <w:bookmarkStart w:id="17" w:name="_Toc29361"/>
      <w:r>
        <w:rPr>
          <w:rFonts w:hint="eastAsia" w:ascii="仿宋_GB2312" w:hAnsi="仿宋_GB2312" w:eastAsia="仿宋_GB2312" w:cs="仿宋_GB2312"/>
          <w:b/>
          <w:bCs w:val="0"/>
          <w:color w:val="000000"/>
          <w:sz w:val="30"/>
          <w:szCs w:val="30"/>
          <w:highlight w:val="none"/>
          <w:lang w:eastAsia="zh-CN"/>
        </w:rPr>
        <w:t>二、</w:t>
      </w:r>
      <w:r>
        <w:rPr>
          <w:rFonts w:hint="eastAsia" w:ascii="仿宋_GB2312" w:hAnsi="仿宋_GB2312" w:eastAsia="仿宋_GB2312" w:cs="仿宋_GB2312"/>
          <w:b/>
          <w:bCs w:val="0"/>
          <w:color w:val="000000"/>
          <w:sz w:val="30"/>
          <w:szCs w:val="30"/>
          <w:highlight w:val="none"/>
        </w:rPr>
        <w:t>磋商程序</w:t>
      </w:r>
      <w:bookmarkEnd w:id="17"/>
    </w:p>
    <w:p>
      <w:pPr>
        <w:keepNext w:val="0"/>
        <w:keepLines w:val="0"/>
        <w:pageBreakBefore w:val="0"/>
        <w:widowControl w:val="0"/>
        <w:kinsoku/>
        <w:wordWrap/>
        <w:overflowPunct/>
        <w:topLinePunct w:val="0"/>
        <w:autoSpaceDE/>
        <w:autoSpaceDN/>
        <w:bidi w:val="0"/>
        <w:adjustRightInd/>
        <w:snapToGrid/>
        <w:spacing w:before="0" w:after="0" w:line="360" w:lineRule="auto"/>
        <w:ind w:firstLine="551" w:firstLineChars="196"/>
        <w:textAlignment w:val="auto"/>
        <w:outlineLvl w:val="9"/>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rPr>
        <w:t>2.1审查磋商文件和停止评审。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 xml:space="preserve">2.1.1 </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小组正式评审前，应当对磋商文件进行熟悉和理解，内容主要包括磋商文件中供应商资格条件要求、采购项目技术、服务和商务要求、</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办法和标准、采购政策要求以及采购合同主要条款等。</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2.1.2 本磋商文件有下列情形之一的，</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小组应当停止评审：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w:t>
      </w:r>
      <w:r>
        <w:rPr>
          <w:rFonts w:hint="eastAsia" w:ascii="宋体" w:hAnsi="宋体" w:eastAsia="宋体" w:cs="宋体"/>
          <w:b w:val="0"/>
          <w:bCs/>
          <w:color w:val="000000"/>
          <w:sz w:val="28"/>
          <w:szCs w:val="28"/>
          <w:highlight w:val="none"/>
          <w:lang w:val="en-US" w:eastAsia="zh-CN"/>
        </w:rPr>
        <w:t>3</w:t>
      </w:r>
      <w:r>
        <w:rPr>
          <w:rFonts w:hint="eastAsia" w:ascii="宋体" w:hAnsi="宋体" w:eastAsia="宋体" w:cs="宋体"/>
          <w:b w:val="0"/>
          <w:bCs/>
          <w:color w:val="000000"/>
          <w:sz w:val="28"/>
          <w:szCs w:val="28"/>
          <w:highlight w:val="none"/>
        </w:rPr>
        <w:t>）磋商文件将供应商的资格条件列为评分因素的；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w:t>
      </w:r>
      <w:r>
        <w:rPr>
          <w:rFonts w:hint="eastAsia" w:ascii="宋体" w:hAnsi="宋体" w:eastAsia="宋体" w:cs="宋体"/>
          <w:b w:val="0"/>
          <w:bCs/>
          <w:color w:val="000000"/>
          <w:sz w:val="28"/>
          <w:szCs w:val="28"/>
          <w:highlight w:val="none"/>
          <w:lang w:val="en-US" w:eastAsia="zh-CN"/>
        </w:rPr>
        <w:t>4</w:t>
      </w:r>
      <w:r>
        <w:rPr>
          <w:rFonts w:hint="eastAsia" w:ascii="宋体" w:hAnsi="宋体" w:eastAsia="宋体" w:cs="宋体"/>
          <w:b w:val="0"/>
          <w:bCs/>
          <w:color w:val="000000"/>
          <w:sz w:val="28"/>
          <w:szCs w:val="28"/>
          <w:highlight w:val="none"/>
        </w:rPr>
        <w:t>）磋商文件载明的成交原则不合法的；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w:t>
      </w:r>
      <w:r>
        <w:rPr>
          <w:rFonts w:hint="eastAsia" w:ascii="宋体" w:hAnsi="宋体" w:eastAsia="宋体" w:cs="宋体"/>
          <w:b w:val="0"/>
          <w:bCs/>
          <w:color w:val="000000"/>
          <w:sz w:val="28"/>
          <w:szCs w:val="28"/>
          <w:highlight w:val="none"/>
          <w:lang w:val="en-US" w:eastAsia="zh-CN"/>
        </w:rPr>
        <w:t>5</w:t>
      </w:r>
      <w:r>
        <w:rPr>
          <w:rFonts w:hint="eastAsia" w:ascii="宋体" w:hAnsi="宋体" w:eastAsia="宋体" w:cs="宋体"/>
          <w:b w:val="0"/>
          <w:bCs/>
          <w:color w:val="000000"/>
          <w:sz w:val="28"/>
          <w:szCs w:val="28"/>
          <w:highlight w:val="none"/>
        </w:rPr>
        <w:t>）磋商文件有违反国家其他有关强制性规定的情形。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2.1.3 出现本条2.1.2规定应当停止评审情形的，</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小组应当向采购人书面说明情况。除本条规定的情形外，</w:t>
      </w:r>
      <w:r>
        <w:rPr>
          <w:rFonts w:hint="eastAsia" w:ascii="宋体" w:hAnsi="宋体" w:eastAsia="宋体" w:cs="宋体"/>
          <w:b w:val="0"/>
          <w:bCs/>
          <w:color w:val="000000"/>
          <w:sz w:val="28"/>
          <w:szCs w:val="28"/>
          <w:highlight w:val="none"/>
          <w:lang w:eastAsia="zh-CN"/>
        </w:rPr>
        <w:t>评审</w:t>
      </w:r>
      <w:r>
        <w:rPr>
          <w:rFonts w:hint="eastAsia" w:ascii="宋体" w:hAnsi="宋体" w:eastAsia="宋体" w:cs="宋体"/>
          <w:b w:val="0"/>
          <w:bCs/>
          <w:color w:val="000000"/>
          <w:sz w:val="28"/>
          <w:szCs w:val="28"/>
          <w:highlight w:val="none"/>
        </w:rPr>
        <w:t>小组不得以任何方式和理由停止评审。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firstLine="551" w:firstLineChars="196"/>
        <w:textAlignment w:val="auto"/>
        <w:outlineLvl w:val="9"/>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rPr>
        <w:t>2.2资格性审查。</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2.2.1本项目需要</w:t>
      </w:r>
      <w:r>
        <w:rPr>
          <w:rFonts w:hint="eastAsia" w:ascii="宋体" w:hAnsi="宋体" w:eastAsia="宋体" w:cs="宋体"/>
          <w:b w:val="0"/>
          <w:bCs/>
          <w:color w:val="000000"/>
          <w:sz w:val="28"/>
          <w:szCs w:val="28"/>
          <w:highlight w:val="none"/>
          <w:lang w:eastAsia="zh-CN"/>
        </w:rPr>
        <w:t>评审小组</w:t>
      </w:r>
      <w:r>
        <w:rPr>
          <w:rFonts w:hint="eastAsia" w:ascii="宋体" w:hAnsi="宋体" w:eastAsia="宋体" w:cs="宋体"/>
          <w:b w:val="0"/>
          <w:bCs/>
          <w:color w:val="000000"/>
          <w:sz w:val="28"/>
          <w:szCs w:val="28"/>
          <w:highlight w:val="none"/>
        </w:rPr>
        <w:t>进行资格性检查。</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应依据法律法规和磋商文件的规定，对响应文件是否按照规定要求提供资格性证明材料、是否属于禁止参加磋商的供应商</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以确定供应商是否具备磋商资格。</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2.2.2资格性审查结束后，</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应当出具资格性审查报告，没有通过资格审查的供应商，</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2.2.3采购人宣布未通过资格性审查的供应商名单时，应当告知供应商未通过审查的原因。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bCs w:val="0"/>
          <w:sz w:val="28"/>
          <w:szCs w:val="28"/>
          <w:highlight w:val="none"/>
        </w:rPr>
        <w:t>2.3 通过资格性审查的供应商不足</w:t>
      </w:r>
      <w:r>
        <w:rPr>
          <w:rFonts w:hint="eastAsia" w:ascii="宋体" w:hAnsi="宋体" w:eastAsia="宋体" w:cs="宋体"/>
          <w:b/>
          <w:bCs w:val="0"/>
          <w:sz w:val="28"/>
          <w:szCs w:val="28"/>
          <w:highlight w:val="none"/>
          <w:lang w:val="en-US" w:eastAsia="zh-CN"/>
        </w:rPr>
        <w:t>3</w:t>
      </w:r>
      <w:r>
        <w:rPr>
          <w:rFonts w:hint="eastAsia" w:ascii="宋体" w:hAnsi="宋体" w:eastAsia="宋体" w:cs="宋体"/>
          <w:b/>
          <w:bCs w:val="0"/>
          <w:sz w:val="28"/>
          <w:szCs w:val="28"/>
          <w:highlight w:val="none"/>
        </w:rPr>
        <w:t>家的，终止本次采购活动，并发布终止采购活动公告。</w:t>
      </w:r>
    </w:p>
    <w:p>
      <w:pPr>
        <w:keepNext w:val="0"/>
        <w:keepLines w:val="0"/>
        <w:pageBreakBefore w:val="0"/>
        <w:widowControl w:val="0"/>
        <w:kinsoku/>
        <w:wordWrap/>
        <w:overflowPunct/>
        <w:topLinePunct w:val="0"/>
        <w:autoSpaceDE/>
        <w:autoSpaceDN/>
        <w:bidi w:val="0"/>
        <w:adjustRightInd/>
        <w:snapToGrid/>
        <w:spacing w:before="0" w:after="0" w:line="360" w:lineRule="auto"/>
        <w:ind w:firstLine="551" w:firstLineChars="196"/>
        <w:textAlignment w:val="auto"/>
        <w:outlineLvl w:val="9"/>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2.4磋商。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2.4.1</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所有成员集中与单一通过资格审查的供应商分别进行一轮或多轮磋商，并给予所有参加磋商的供应商平等的磋商机会。磋商顺序以现场</w:t>
      </w:r>
      <w:r>
        <w:rPr>
          <w:rFonts w:hint="eastAsia" w:ascii="宋体" w:hAnsi="宋体" w:eastAsia="宋体" w:cs="宋体"/>
          <w:b w:val="0"/>
          <w:bCs/>
          <w:sz w:val="28"/>
          <w:szCs w:val="28"/>
          <w:highlight w:val="none"/>
          <w:lang w:eastAsia="zh-CN"/>
        </w:rPr>
        <w:t>签到顺序</w:t>
      </w:r>
      <w:r>
        <w:rPr>
          <w:rFonts w:hint="eastAsia" w:ascii="宋体" w:hAnsi="宋体" w:eastAsia="宋体" w:cs="宋体"/>
          <w:b w:val="0"/>
          <w:bCs/>
          <w:sz w:val="28"/>
          <w:szCs w:val="28"/>
          <w:highlight w:val="none"/>
        </w:rPr>
        <w:t>确定。磋商过程中，</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可以根据磋商情况调整磋商轮次。</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2.4.2每轮磋商开始前，</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应根据磋商文件的规定，并结合各供应商的响应文件拟定磋商内容。</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2.4.3在磋商过程中，</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2.4.4对磋商文件作出的实质性变动是磋商文件的有效组成部分，</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2.4.5磋商过程中，磋商文件变动的，供应商应当按照磋商文件的变动情况和</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的要求重新提交响应文件，并由其</w:t>
      </w:r>
      <w:r>
        <w:rPr>
          <w:rFonts w:hint="eastAsia" w:ascii="宋体" w:hAnsi="宋体" w:eastAsia="宋体" w:cs="宋体"/>
          <w:b w:val="0"/>
          <w:bCs/>
          <w:sz w:val="28"/>
          <w:szCs w:val="28"/>
          <w:highlight w:val="none"/>
          <w:lang w:eastAsia="zh-CN"/>
        </w:rPr>
        <w:t>法定代表人/单位负责人</w:t>
      </w:r>
      <w:r>
        <w:rPr>
          <w:rFonts w:hint="eastAsia" w:ascii="宋体" w:hAnsi="宋体" w:eastAsia="宋体" w:cs="宋体"/>
          <w:b w:val="0"/>
          <w:bCs/>
          <w:sz w:val="28"/>
          <w:szCs w:val="28"/>
          <w:highlight w:val="none"/>
        </w:rPr>
        <w:t>/本人或其授权代表签字</w:t>
      </w:r>
      <w:r>
        <w:rPr>
          <w:rFonts w:hint="eastAsia" w:ascii="宋体" w:hAnsi="宋体" w:eastAsia="宋体" w:cs="宋体"/>
          <w:b w:val="0"/>
          <w:sz w:val="28"/>
          <w:szCs w:val="28"/>
          <w:highlight w:val="none"/>
        </w:rPr>
        <w:t>（注：供应商为法人的，应当由其法定代表人或者授权代表签字确认；供应商为其他组织的，应当由其</w:t>
      </w:r>
      <w:r>
        <w:rPr>
          <w:rFonts w:hint="eastAsia" w:ascii="宋体" w:hAnsi="宋体" w:eastAsia="宋体" w:cs="宋体"/>
          <w:b w:val="0"/>
          <w:sz w:val="28"/>
          <w:szCs w:val="28"/>
          <w:highlight w:val="none"/>
          <w:lang w:eastAsia="zh-CN"/>
        </w:rPr>
        <w:t>单位负责人</w:t>
      </w:r>
      <w:r>
        <w:rPr>
          <w:rFonts w:hint="eastAsia" w:ascii="宋体" w:hAnsi="宋体" w:eastAsia="宋体" w:cs="宋体"/>
          <w:b w:val="0"/>
          <w:sz w:val="28"/>
          <w:szCs w:val="28"/>
          <w:highlight w:val="none"/>
        </w:rPr>
        <w:t>或者授权代表签字确认；供应商为自然人的，应当由其本人或者授权代表签字确认）</w:t>
      </w:r>
      <w:r>
        <w:rPr>
          <w:rFonts w:hint="eastAsia" w:ascii="宋体" w:hAnsi="宋体" w:eastAsia="宋体" w:cs="宋体"/>
          <w:b w:val="0"/>
          <w:bCs/>
          <w:sz w:val="28"/>
          <w:szCs w:val="28"/>
          <w:highlight w:val="none"/>
        </w:rPr>
        <w:t>或者加盖公章。磋商过程中，供应商根据磋商情况自行决定变更其响应文件的</w:t>
      </w:r>
      <w:r>
        <w:rPr>
          <w:rFonts w:hint="eastAsia" w:ascii="宋体" w:hAnsi="宋体" w:eastAsia="宋体" w:cs="宋体"/>
          <w:b w:val="0"/>
          <w:sz w:val="28"/>
          <w:szCs w:val="28"/>
          <w:highlight w:val="none"/>
        </w:rPr>
        <w:t>（注：仅针对竞争性磋商文件的技术、服务要求以及合同草案条款，供应商可以自行决定变更其响应文件）</w:t>
      </w:r>
      <w:r>
        <w:rPr>
          <w:rFonts w:hint="eastAsia" w:ascii="宋体" w:hAnsi="宋体" w:eastAsia="宋体" w:cs="宋体"/>
          <w:b w:val="0"/>
          <w:bCs/>
          <w:sz w:val="28"/>
          <w:szCs w:val="28"/>
          <w:highlight w:val="none"/>
        </w:rPr>
        <w:t>，</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不得拒绝，并应当给予供应商必要的时间，但是供应商变更其响应文件，应当以有利于满足磋商文件要求为原则，不得变更为不利于满足磋商文件规定，否则，其响应文件作为无效处理。</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rPr>
        <w:t>2.4.6</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磋商过程中，</w:t>
      </w:r>
      <w:r>
        <w:rPr>
          <w:rFonts w:hint="eastAsia" w:ascii="宋体" w:hAnsi="宋体" w:eastAsia="宋体" w:cs="宋体"/>
          <w:sz w:val="28"/>
          <w:szCs w:val="28"/>
          <w:highlight w:val="none"/>
          <w:lang w:val="zh-CN"/>
        </w:rPr>
        <w:t>评审小组对响应文件的有效性、完整性和响应程度进行审查，审查中发现供应商响应文件属于下列情况之一的，应按照无效响应文件处理：</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（1）响应文件正副本数量不足的；</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val="zh-CN"/>
        </w:rPr>
        <w:t>）响应文件组成明显不符合采购文件的规定要求，影响评审委员会评判的；</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3</w:t>
      </w:r>
      <w:r>
        <w:rPr>
          <w:rFonts w:hint="eastAsia" w:ascii="宋体" w:hAnsi="宋体" w:eastAsia="宋体" w:cs="宋体"/>
          <w:sz w:val="28"/>
          <w:szCs w:val="28"/>
          <w:highlight w:val="none"/>
          <w:lang w:val="zh-CN"/>
        </w:rPr>
        <w:t>）响应文件的语言、计量单位、知识产权、响应有效期等不符合采购文件的规定，影响评审小组评判的；</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（4）经最终磋商后，供应商的响应文件仍不能完全响应采购文件的实质性要求的；</w:t>
      </w:r>
    </w:p>
    <w:p>
      <w:pPr>
        <w:pStyle w:val="12"/>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 xml:space="preserve"> (5)</w:t>
      </w:r>
      <w:r>
        <w:rPr>
          <w:rFonts w:hint="eastAsia" w:ascii="宋体" w:hAnsi="宋体" w:eastAsia="宋体" w:cs="宋体"/>
          <w:sz w:val="28"/>
          <w:szCs w:val="28"/>
          <w:highlight w:val="none"/>
        </w:rPr>
        <w:t xml:space="preserve"> 未载明或者载明的采购项目履约时间、方式、数量及其他采购合同实质性内容与本竞争性磋商文件要求不一致，且采购单位无法接受的。</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(6)属于竞争性磋商文件中无效响应情形的。</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outlineLvl w:val="9"/>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但评审小组对响应文件签署、盖章等进行审查过程中，有下列情形的，评审小组应当评定为不影响整个响应文件有效性和采购活动公平竞争，并通过响应文件的有效性审查：</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zh-CN"/>
        </w:rPr>
        <w:t>）响应文件正副本数量齐全，只是未按照采购文件要求进行分装或者统装的；</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val="zh-CN"/>
        </w:rPr>
        <w:t>）响应文件存在个别地方（总数不能超过2个）没有法定代表人/单位负责人签字，但有法定代表人/单位负责人的私人印章或者有效授权代理人签字的；</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3</w:t>
      </w:r>
      <w:r>
        <w:rPr>
          <w:rFonts w:hint="eastAsia" w:ascii="宋体" w:hAnsi="宋体" w:eastAsia="宋体" w:cs="宋体"/>
          <w:sz w:val="28"/>
          <w:szCs w:val="28"/>
          <w:highlight w:val="none"/>
          <w:lang w:val="zh-CN"/>
        </w:rPr>
        <w:t>）响应文件除采购文件明确要求加盖单位(法人)公章的以外，其他地方以相关专用章加盖的；</w:t>
      </w:r>
    </w:p>
    <w:p>
      <w:pPr>
        <w:pStyle w:val="12"/>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4</w:t>
      </w:r>
      <w:r>
        <w:rPr>
          <w:rFonts w:hint="eastAsia" w:ascii="宋体" w:hAnsi="宋体" w:eastAsia="宋体" w:cs="宋体"/>
          <w:sz w:val="28"/>
          <w:szCs w:val="28"/>
          <w:highlight w:val="none"/>
          <w:lang w:val="zh-CN"/>
        </w:rPr>
        <w:t>）以骑缝章的形式代替响应文件内容逐页盖章的（但是骑缝章模糊不清，印章名称无法辨认的除外）。</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2.4.7磋商过程中，磋商的任何一方不得透露与磋商有关的其他供应商的技术资料、价格和其他信息。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2.4.8磋商过程中，</w:t>
      </w:r>
      <w:r>
        <w:rPr>
          <w:rFonts w:hint="eastAsia" w:ascii="宋体" w:hAnsi="宋体" w:eastAsia="宋体" w:cs="宋体"/>
          <w:b w:val="0"/>
          <w:sz w:val="28"/>
          <w:szCs w:val="28"/>
          <w:highlight w:val="none"/>
          <w:lang w:eastAsia="zh-CN"/>
        </w:rPr>
        <w:t>评审小组</w:t>
      </w:r>
      <w:r>
        <w:rPr>
          <w:rFonts w:hint="eastAsia" w:ascii="宋体" w:hAnsi="宋体" w:eastAsia="宋体" w:cs="宋体"/>
          <w:b w:val="0"/>
          <w:sz w:val="28"/>
          <w:szCs w:val="28"/>
          <w:highlight w:val="none"/>
        </w:rPr>
        <w:t>发现或者知晓供应商存在违法、违纪行为的，</w:t>
      </w:r>
      <w:r>
        <w:rPr>
          <w:rFonts w:hint="eastAsia" w:ascii="宋体" w:hAnsi="宋体" w:eastAsia="宋体" w:cs="宋体"/>
          <w:b w:val="0"/>
          <w:sz w:val="28"/>
          <w:szCs w:val="28"/>
          <w:highlight w:val="none"/>
          <w:lang w:eastAsia="zh-CN"/>
        </w:rPr>
        <w:t>评审小组</w:t>
      </w:r>
      <w:r>
        <w:rPr>
          <w:rFonts w:hint="eastAsia" w:ascii="宋体" w:hAnsi="宋体" w:eastAsia="宋体" w:cs="宋体"/>
          <w:b w:val="0"/>
          <w:sz w:val="28"/>
          <w:szCs w:val="28"/>
          <w:highlight w:val="none"/>
        </w:rPr>
        <w:t>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before="0" w:after="0" w:line="360" w:lineRule="auto"/>
        <w:ind w:firstLine="548" w:firstLineChars="196"/>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val="0"/>
          <w:sz w:val="28"/>
          <w:szCs w:val="28"/>
          <w:highlight w:val="none"/>
        </w:rPr>
        <w:t>2.4.9磋商完成后，</w:t>
      </w:r>
      <w:r>
        <w:rPr>
          <w:rFonts w:hint="eastAsia" w:ascii="宋体" w:hAnsi="宋体" w:eastAsia="宋体" w:cs="宋体"/>
          <w:b w:val="0"/>
          <w:bCs w:val="0"/>
          <w:sz w:val="28"/>
          <w:szCs w:val="28"/>
          <w:highlight w:val="none"/>
          <w:lang w:eastAsia="zh-CN"/>
        </w:rPr>
        <w:t>评审小组</w:t>
      </w:r>
      <w:r>
        <w:rPr>
          <w:rFonts w:hint="eastAsia" w:ascii="宋体" w:hAnsi="宋体" w:eastAsia="宋体" w:cs="宋体"/>
          <w:b w:val="0"/>
          <w:bCs w:val="0"/>
          <w:sz w:val="28"/>
          <w:szCs w:val="28"/>
          <w:highlight w:val="none"/>
        </w:rPr>
        <w:t>应出具磋商情况记录表，磋商情况记录表需包含磋商内容、磋商意见、实质性变动内容等。</w:t>
      </w:r>
      <w:r>
        <w:rPr>
          <w:rFonts w:hint="eastAsia" w:ascii="宋体" w:hAnsi="宋体" w:eastAsia="宋体" w:cs="宋体"/>
          <w:b w:val="0"/>
          <w:bCs/>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2.5报价。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color w:val="auto"/>
          <w:sz w:val="28"/>
          <w:szCs w:val="28"/>
          <w:highlight w:val="none"/>
        </w:rPr>
        <w:t>2.5.1报价超过竞争性磋商文件规定的采购预算（或最高限价）或者相关报价不符合采购文件其他的报价规定的，应按照无效响应文件处理。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2.5.</w:t>
      </w:r>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rPr>
        <w:t>磋商文件能够详细列明采购标的的技术、服务要求的，磋商结束后，</w:t>
      </w:r>
      <w:r>
        <w:rPr>
          <w:rFonts w:hint="eastAsia" w:ascii="宋体" w:hAnsi="宋体" w:eastAsia="宋体" w:cs="宋体"/>
          <w:b w:val="0"/>
          <w:bCs/>
          <w:color w:val="auto"/>
          <w:sz w:val="28"/>
          <w:szCs w:val="28"/>
          <w:highlight w:val="none"/>
          <w:lang w:eastAsia="zh-CN"/>
        </w:rPr>
        <w:t>评审小组</w:t>
      </w:r>
      <w:r>
        <w:rPr>
          <w:rFonts w:hint="eastAsia" w:ascii="宋体" w:hAnsi="宋体" w:eastAsia="宋体" w:cs="宋体"/>
          <w:b w:val="0"/>
          <w:bCs/>
          <w:color w:val="auto"/>
          <w:sz w:val="28"/>
          <w:szCs w:val="28"/>
          <w:highlight w:val="none"/>
        </w:rPr>
        <w:t>应当要求所有实质性响应的供应商在规定时间内提交最后报价，提交最后报价的供应商不得少于</w:t>
      </w: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家。或磋商文件不能详细列明采购标的的技术、服务要求，需经磋商由供应商提供最终设计方案或解决方案的，磋商结束后，</w:t>
      </w:r>
      <w:r>
        <w:rPr>
          <w:rFonts w:hint="eastAsia" w:ascii="宋体" w:hAnsi="宋体" w:eastAsia="宋体" w:cs="宋体"/>
          <w:b w:val="0"/>
          <w:bCs/>
          <w:color w:val="auto"/>
          <w:sz w:val="28"/>
          <w:szCs w:val="28"/>
          <w:highlight w:val="none"/>
          <w:lang w:eastAsia="zh-CN"/>
        </w:rPr>
        <w:t>评审小组</w:t>
      </w:r>
      <w:r>
        <w:rPr>
          <w:rFonts w:hint="eastAsia" w:ascii="宋体" w:hAnsi="宋体" w:eastAsia="宋体" w:cs="宋体"/>
          <w:b w:val="0"/>
          <w:bCs/>
          <w:color w:val="auto"/>
          <w:sz w:val="28"/>
          <w:szCs w:val="28"/>
          <w:highlight w:val="none"/>
        </w:rPr>
        <w:t>应当按照少数服从多数的原则投票推荐</w:t>
      </w: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b w:val="0"/>
          <w:bCs/>
          <w:sz w:val="28"/>
          <w:szCs w:val="28"/>
          <w:highlight w:val="none"/>
        </w:rPr>
        <w:t>2.5.</w:t>
      </w:r>
      <w:r>
        <w:rPr>
          <w:rFonts w:hint="eastAsia" w:ascii="宋体" w:hAnsi="宋体" w:eastAsia="宋体" w:cs="宋体"/>
          <w:b w:val="0"/>
          <w:bCs/>
          <w:sz w:val="28"/>
          <w:szCs w:val="28"/>
          <w:highlight w:val="none"/>
          <w:lang w:val="en-US" w:eastAsia="zh-CN"/>
        </w:rPr>
        <w:t>3</w:t>
      </w:r>
      <w:r>
        <w:rPr>
          <w:rFonts w:hint="eastAsia" w:ascii="宋体" w:hAnsi="宋体" w:eastAsia="宋体" w:cs="宋体"/>
          <w:b w:val="0"/>
          <w:bCs/>
          <w:sz w:val="28"/>
          <w:szCs w:val="28"/>
          <w:highlight w:val="none"/>
        </w:rPr>
        <w:t>磋商结束后，</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应当要求所有实质性响应的供应商在规定时间内提交最后报价。两轮（若有）以上报价的，供应商在未提高响应文件中承诺的产品及其服务质量的情况下，其最后报价不得高于对该项目之前的报价，否则，</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应当对其响应文件按无效处理，不允许进入综合评分，并书面告知供应商，说明理</w:t>
      </w:r>
      <w:r>
        <w:rPr>
          <w:rFonts w:hint="eastAsia" w:ascii="宋体" w:hAnsi="宋体" w:eastAsia="宋体" w:cs="宋体"/>
          <w:b w:val="0"/>
          <w:bCs/>
          <w:color w:val="auto"/>
          <w:sz w:val="28"/>
          <w:szCs w:val="28"/>
          <w:highlight w:val="none"/>
        </w:rPr>
        <w:t>由。</w:t>
      </w:r>
      <w:r>
        <w:rPr>
          <w:rFonts w:hint="eastAsia" w:ascii="宋体" w:hAnsi="宋体" w:eastAsia="宋体" w:cs="宋体"/>
          <w:color w:val="auto"/>
          <w:sz w:val="28"/>
          <w:szCs w:val="28"/>
          <w:highlight w:val="none"/>
          <w:lang w:val="zh-CN"/>
        </w:rPr>
        <w:t>评审小组认为供应商最后报价明显低于成本价，在评审小组发出质询函后供应商未能提供合理的成本分析和价格构成的或对质函询的解释未被评审小组采信的，应按照无效响应文件处理。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2.5.</w:t>
      </w:r>
      <w:r>
        <w:rPr>
          <w:rFonts w:hint="eastAsia" w:ascii="宋体" w:hAnsi="宋体" w:eastAsia="宋体" w:cs="宋体"/>
          <w:b w:val="0"/>
          <w:bCs/>
          <w:sz w:val="28"/>
          <w:szCs w:val="28"/>
          <w:highlight w:val="none"/>
          <w:lang w:val="en-US" w:eastAsia="zh-CN"/>
        </w:rPr>
        <w:t>4</w:t>
      </w:r>
      <w:r>
        <w:rPr>
          <w:rFonts w:hint="eastAsia" w:ascii="宋体" w:hAnsi="宋体" w:eastAsia="宋体" w:cs="宋体"/>
          <w:b w:val="0"/>
          <w:bCs/>
          <w:sz w:val="28"/>
          <w:szCs w:val="28"/>
          <w:highlight w:val="none"/>
        </w:rPr>
        <w:t>供应商最后报价应当由</w:t>
      </w:r>
      <w:r>
        <w:rPr>
          <w:rFonts w:hint="eastAsia" w:ascii="宋体" w:hAnsi="宋体" w:eastAsia="宋体" w:cs="宋体"/>
          <w:b w:val="0"/>
          <w:bCs/>
          <w:sz w:val="28"/>
          <w:szCs w:val="28"/>
          <w:highlight w:val="none"/>
          <w:lang w:eastAsia="zh-CN"/>
        </w:rPr>
        <w:t>法定代表人/单位负责人</w:t>
      </w:r>
      <w:r>
        <w:rPr>
          <w:rFonts w:hint="eastAsia" w:ascii="宋体" w:hAnsi="宋体" w:eastAsia="宋体" w:cs="宋体"/>
          <w:b w:val="0"/>
          <w:bCs/>
          <w:sz w:val="28"/>
          <w:szCs w:val="28"/>
          <w:highlight w:val="none"/>
        </w:rPr>
        <w:t>/本人或其授权代表签字确认</w:t>
      </w:r>
      <w:r>
        <w:rPr>
          <w:rFonts w:hint="eastAsia" w:ascii="宋体" w:hAnsi="宋体" w:eastAsia="宋体" w:cs="宋体"/>
          <w:b w:val="0"/>
          <w:sz w:val="28"/>
          <w:szCs w:val="28"/>
          <w:highlight w:val="none"/>
        </w:rPr>
        <w:t>（注：供应商为法人的，应当由其法定代表人或者授权代表签字确认；供应商为其他组织的，应当由其</w:t>
      </w:r>
      <w:r>
        <w:rPr>
          <w:rFonts w:hint="eastAsia" w:ascii="宋体" w:hAnsi="宋体" w:eastAsia="宋体" w:cs="宋体"/>
          <w:b w:val="0"/>
          <w:sz w:val="28"/>
          <w:szCs w:val="28"/>
          <w:highlight w:val="none"/>
          <w:lang w:eastAsia="zh-CN"/>
        </w:rPr>
        <w:t>单位负责人</w:t>
      </w:r>
      <w:r>
        <w:rPr>
          <w:rFonts w:hint="eastAsia" w:ascii="宋体" w:hAnsi="宋体" w:eastAsia="宋体" w:cs="宋体"/>
          <w:b w:val="0"/>
          <w:sz w:val="28"/>
          <w:szCs w:val="28"/>
          <w:highlight w:val="none"/>
        </w:rPr>
        <w:t>或者授权代表签字确认；供应商为自然人的，应当由其本人或者授权代表签字确认）</w:t>
      </w:r>
      <w:r>
        <w:rPr>
          <w:rFonts w:hint="eastAsia" w:ascii="宋体" w:hAnsi="宋体" w:eastAsia="宋体" w:cs="宋体"/>
          <w:b w:val="0"/>
          <w:bCs/>
          <w:sz w:val="28"/>
          <w:szCs w:val="28"/>
          <w:highlight w:val="none"/>
        </w:rPr>
        <w:t>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2.5.</w:t>
      </w:r>
      <w:r>
        <w:rPr>
          <w:rFonts w:hint="eastAsia" w:ascii="宋体" w:hAnsi="宋体" w:eastAsia="宋体" w:cs="宋体"/>
          <w:b w:val="0"/>
          <w:bCs/>
          <w:sz w:val="28"/>
          <w:szCs w:val="28"/>
          <w:highlight w:val="none"/>
          <w:lang w:val="en-US" w:eastAsia="zh-CN"/>
        </w:rPr>
        <w:t>5</w:t>
      </w:r>
      <w:r>
        <w:rPr>
          <w:rFonts w:hint="eastAsia" w:ascii="宋体" w:hAnsi="宋体" w:eastAsia="宋体" w:cs="宋体"/>
          <w:b w:val="0"/>
          <w:bCs/>
          <w:sz w:val="28"/>
          <w:szCs w:val="28"/>
          <w:highlight w:val="none"/>
        </w:rPr>
        <w:t>最后报价中的算术错误将按以下方法修正：</w:t>
      </w:r>
      <w:r>
        <w:rPr>
          <w:rFonts w:hint="eastAsia" w:ascii="宋体" w:hAnsi="宋体" w:eastAsia="宋体" w:cs="宋体"/>
          <w:b w:val="0"/>
          <w:bCs/>
          <w:color w:val="auto"/>
          <w:sz w:val="28"/>
          <w:szCs w:val="28"/>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w:t>
      </w:r>
      <w:r>
        <w:rPr>
          <w:rFonts w:hint="eastAsia" w:ascii="宋体" w:hAnsi="宋体" w:eastAsia="宋体" w:cs="宋体"/>
          <w:b w:val="0"/>
          <w:bCs/>
          <w:sz w:val="28"/>
          <w:szCs w:val="28"/>
          <w:highlight w:val="none"/>
        </w:rPr>
        <w:t>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bCs w:val="0"/>
          <w:sz w:val="28"/>
          <w:szCs w:val="28"/>
          <w:highlight w:val="none"/>
        </w:rPr>
        <w:t>2.6比较与评价。</w:t>
      </w:r>
      <w:r>
        <w:rPr>
          <w:rFonts w:hint="eastAsia" w:ascii="宋体" w:hAnsi="宋体" w:eastAsia="宋体" w:cs="宋体"/>
          <w:b w:val="0"/>
          <w:bCs/>
          <w:sz w:val="28"/>
          <w:szCs w:val="28"/>
          <w:highlight w:val="none"/>
        </w:rPr>
        <w:t>由</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bCs w:val="0"/>
          <w:sz w:val="28"/>
          <w:szCs w:val="28"/>
          <w:highlight w:val="none"/>
        </w:rPr>
        <w:t>2.7推荐成交候选供应商。</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应当根据综合评分情况，按照评审得分由高到低顺序推荐</w:t>
      </w:r>
      <w:r>
        <w:rPr>
          <w:rFonts w:hint="eastAsia" w:ascii="宋体" w:hAnsi="宋体" w:eastAsia="宋体" w:cs="宋体"/>
          <w:b w:val="0"/>
          <w:bCs/>
          <w:sz w:val="28"/>
          <w:szCs w:val="28"/>
          <w:highlight w:val="none"/>
          <w:lang w:val="en-US" w:eastAsia="zh-CN"/>
        </w:rPr>
        <w:t>3</w:t>
      </w:r>
      <w:r>
        <w:rPr>
          <w:rFonts w:hint="eastAsia" w:ascii="宋体" w:hAnsi="宋体" w:eastAsia="宋体" w:cs="宋体"/>
          <w:b w:val="0"/>
          <w:bCs/>
          <w:sz w:val="28"/>
          <w:szCs w:val="28"/>
          <w:highlight w:val="none"/>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若成交第一候选人并列,由采购人自主采取公平择优的方式选择成交供应商</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bCs w:val="0"/>
          <w:sz w:val="28"/>
          <w:szCs w:val="28"/>
          <w:highlight w:val="none"/>
        </w:rPr>
        <w:t>2.8</w:t>
      </w:r>
      <w:r>
        <w:rPr>
          <w:rFonts w:hint="eastAsia" w:ascii="宋体" w:hAnsi="宋体" w:eastAsia="宋体" w:cs="宋体"/>
          <w:b/>
          <w:bCs w:val="0"/>
          <w:sz w:val="28"/>
          <w:szCs w:val="28"/>
          <w:highlight w:val="none"/>
          <w:lang w:eastAsia="zh-CN"/>
        </w:rPr>
        <w:t>评审小组</w:t>
      </w:r>
      <w:r>
        <w:rPr>
          <w:rFonts w:hint="eastAsia" w:ascii="宋体" w:hAnsi="宋体" w:eastAsia="宋体" w:cs="宋体"/>
          <w:b/>
          <w:bCs w:val="0"/>
          <w:sz w:val="28"/>
          <w:szCs w:val="28"/>
          <w:highlight w:val="none"/>
        </w:rPr>
        <w:t>复核。</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评分汇总结束后，</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bCs w:val="0"/>
          <w:sz w:val="28"/>
          <w:szCs w:val="28"/>
          <w:highlight w:val="none"/>
        </w:rPr>
        <w:t>2.</w:t>
      </w:r>
      <w:r>
        <w:rPr>
          <w:rFonts w:hint="eastAsia" w:ascii="宋体" w:hAnsi="宋体" w:eastAsia="宋体" w:cs="宋体"/>
          <w:b/>
          <w:bCs w:val="0"/>
          <w:sz w:val="28"/>
          <w:szCs w:val="28"/>
          <w:highlight w:val="none"/>
          <w:lang w:val="en-US" w:eastAsia="zh-CN"/>
        </w:rPr>
        <w:t>9</w:t>
      </w:r>
      <w:r>
        <w:rPr>
          <w:rFonts w:hint="eastAsia" w:ascii="宋体" w:hAnsi="宋体" w:eastAsia="宋体" w:cs="宋体"/>
          <w:b/>
          <w:bCs w:val="0"/>
          <w:sz w:val="28"/>
          <w:szCs w:val="28"/>
          <w:highlight w:val="none"/>
        </w:rPr>
        <w:t>编写磋商报告。</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推荐成交候选供应商后，应向采购人出具磋商报告。磋商报告应当包括以下主要内容：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（2）响应文件开启日期和地点；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（3）获取磋商文件的供应商名单和</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成员名单；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磋商报告应当由</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全体人员签字认可。</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成员对磋商报告有异议的，</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按照少数服从多数的原则推荐成交候选供应商，采购程序继续进行。对磋商报告有异议的</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成员，应当在报告上签署不同意见并说明理由，由</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书面记录相关情况。</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val="0"/>
          <w:bCs/>
          <w:sz w:val="28"/>
          <w:szCs w:val="28"/>
          <w:highlight w:val="none"/>
        </w:rPr>
      </w:pPr>
      <w:r>
        <w:rPr>
          <w:rFonts w:hint="eastAsia" w:ascii="宋体" w:hAnsi="宋体" w:eastAsia="宋体" w:cs="宋体"/>
          <w:b/>
          <w:bCs w:val="0"/>
          <w:sz w:val="28"/>
          <w:szCs w:val="28"/>
          <w:highlight w:val="none"/>
        </w:rPr>
        <w:t>2.1</w:t>
      </w:r>
      <w:r>
        <w:rPr>
          <w:rFonts w:hint="eastAsia" w:ascii="宋体" w:hAnsi="宋体" w:eastAsia="宋体" w:cs="宋体"/>
          <w:b/>
          <w:bCs w:val="0"/>
          <w:sz w:val="28"/>
          <w:szCs w:val="28"/>
          <w:highlight w:val="none"/>
          <w:lang w:val="en-US" w:eastAsia="zh-CN"/>
        </w:rPr>
        <w:t>0</w:t>
      </w:r>
      <w:r>
        <w:rPr>
          <w:rFonts w:hint="eastAsia" w:ascii="宋体" w:hAnsi="宋体" w:eastAsia="宋体" w:cs="宋体"/>
          <w:b/>
          <w:bCs w:val="0"/>
          <w:sz w:val="28"/>
          <w:szCs w:val="28"/>
          <w:highlight w:val="none"/>
        </w:rPr>
        <w:t>磋商异议处理规则。</w:t>
      </w:r>
      <w:r>
        <w:rPr>
          <w:rFonts w:hint="eastAsia" w:ascii="宋体" w:hAnsi="宋体" w:eastAsia="宋体" w:cs="宋体"/>
          <w:b w:val="0"/>
          <w:bCs/>
          <w:sz w:val="28"/>
          <w:szCs w:val="28"/>
          <w:highlight w:val="none"/>
        </w:rPr>
        <w:t>在磋商过程中，</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成员对响应文件是否符合磋商文件规定存在争议的，应当以少数服从多数的原则处理，但不违背磋商文件规定。有不同意见的</w:t>
      </w:r>
      <w:r>
        <w:rPr>
          <w:rFonts w:hint="eastAsia" w:ascii="宋体" w:hAnsi="宋体" w:eastAsia="宋体" w:cs="宋体"/>
          <w:b w:val="0"/>
          <w:bCs/>
          <w:sz w:val="28"/>
          <w:szCs w:val="28"/>
          <w:highlight w:val="none"/>
          <w:lang w:eastAsia="zh-CN"/>
        </w:rPr>
        <w:t>评审小组</w:t>
      </w:r>
      <w:r>
        <w:rPr>
          <w:rFonts w:hint="eastAsia" w:ascii="宋体" w:hAnsi="宋体" w:eastAsia="宋体" w:cs="宋体"/>
          <w:b w:val="0"/>
          <w:bCs/>
          <w:sz w:val="28"/>
          <w:szCs w:val="28"/>
          <w:highlight w:val="none"/>
        </w:rPr>
        <w:t>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val="0"/>
          <w:bCs/>
          <w:color w:val="000000"/>
          <w:sz w:val="28"/>
          <w:szCs w:val="28"/>
          <w:highlight w:val="none"/>
          <w:lang w:eastAsia="zh-CN"/>
        </w:rPr>
      </w:pPr>
      <w:r>
        <w:rPr>
          <w:rFonts w:hint="eastAsia" w:ascii="宋体" w:hAnsi="宋体" w:eastAsia="宋体" w:cs="宋体"/>
          <w:b/>
          <w:bCs w:val="0"/>
          <w:color w:val="000000"/>
          <w:sz w:val="28"/>
          <w:szCs w:val="28"/>
          <w:highlight w:val="none"/>
        </w:rPr>
        <w:t>2.1</w:t>
      </w:r>
      <w:r>
        <w:rPr>
          <w:rFonts w:hint="eastAsia" w:ascii="宋体" w:hAnsi="宋体" w:eastAsia="宋体" w:cs="宋体"/>
          <w:b/>
          <w:bCs w:val="0"/>
          <w:color w:val="000000"/>
          <w:sz w:val="28"/>
          <w:szCs w:val="28"/>
          <w:highlight w:val="none"/>
          <w:lang w:val="en-US" w:eastAsia="zh-CN"/>
        </w:rPr>
        <w:t>1</w:t>
      </w:r>
      <w:r>
        <w:rPr>
          <w:rFonts w:hint="eastAsia" w:ascii="宋体" w:hAnsi="宋体" w:eastAsia="宋体" w:cs="宋体"/>
          <w:b/>
          <w:bCs w:val="0"/>
          <w:color w:val="000000"/>
          <w:sz w:val="28"/>
          <w:szCs w:val="28"/>
          <w:highlight w:val="none"/>
        </w:rPr>
        <w:t>供应商澄清、说明</w:t>
      </w:r>
      <w:r>
        <w:rPr>
          <w:rFonts w:hint="eastAsia" w:ascii="宋体" w:hAnsi="宋体" w:eastAsia="宋体" w:cs="宋体"/>
          <w:b/>
          <w:bCs w:val="0"/>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rPr>
        <w:t>2.1</w:t>
      </w:r>
      <w:r>
        <w:rPr>
          <w:rFonts w:hint="eastAsia" w:ascii="宋体" w:hAnsi="宋体" w:eastAsia="宋体" w:cs="宋体"/>
          <w:b w:val="0"/>
          <w:bCs/>
          <w:color w:val="000000"/>
          <w:sz w:val="28"/>
          <w:szCs w:val="28"/>
          <w:highlight w:val="none"/>
          <w:lang w:val="en-US" w:eastAsia="zh-CN"/>
        </w:rPr>
        <w:t>1</w:t>
      </w:r>
      <w:r>
        <w:rPr>
          <w:rFonts w:hint="eastAsia" w:ascii="宋体" w:hAnsi="宋体" w:eastAsia="宋体" w:cs="宋体"/>
          <w:b w:val="0"/>
          <w:bCs/>
          <w:color w:val="000000"/>
          <w:sz w:val="28"/>
          <w:szCs w:val="28"/>
          <w:highlight w:val="none"/>
        </w:rPr>
        <w:t>.1</w:t>
      </w:r>
      <w:r>
        <w:rPr>
          <w:rFonts w:hint="eastAsia" w:ascii="宋体" w:hAnsi="宋体" w:eastAsia="宋体" w:cs="宋体"/>
          <w:b w:val="0"/>
          <w:bCs/>
          <w:color w:val="000000"/>
          <w:sz w:val="28"/>
          <w:szCs w:val="28"/>
          <w:highlight w:val="none"/>
          <w:lang w:eastAsia="zh-CN"/>
        </w:rPr>
        <w:t>评审小组</w:t>
      </w:r>
      <w:r>
        <w:rPr>
          <w:rFonts w:hint="eastAsia" w:ascii="宋体" w:hAnsi="宋体" w:eastAsia="宋体" w:cs="宋体"/>
          <w:b w:val="0"/>
          <w:bCs/>
          <w:color w:val="000000"/>
          <w:sz w:val="28"/>
          <w:szCs w:val="28"/>
          <w:highlight w:val="none"/>
        </w:rPr>
        <w:t>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b w:val="0"/>
          <w:bCs/>
          <w:color w:val="000000"/>
          <w:sz w:val="28"/>
          <w:szCs w:val="28"/>
          <w:highlight w:val="none"/>
          <w:lang w:eastAsia="zh-CN"/>
        </w:rPr>
        <w:t>（含商务、技术等）</w:t>
      </w:r>
      <w:r>
        <w:rPr>
          <w:rFonts w:hint="eastAsia" w:ascii="宋体" w:hAnsi="宋体" w:eastAsia="宋体" w:cs="宋体"/>
          <w:b w:val="0"/>
          <w:bCs/>
          <w:color w:val="000000"/>
          <w:sz w:val="28"/>
          <w:szCs w:val="28"/>
          <w:highlight w:val="none"/>
        </w:rPr>
        <w:t>。供应商的澄清、说明或者更正不得超出响应文件的范围或者改变响应文件的实质性内容。</w:t>
      </w:r>
    </w:p>
    <w:p>
      <w:pPr>
        <w:keepNext w:val="0"/>
        <w:keepLines w:val="0"/>
        <w:pageBreakBefore w:val="0"/>
        <w:kinsoku/>
        <w:wordWrap/>
        <w:overflowPunct/>
        <w:topLinePunct w:val="0"/>
        <w:bidi w:val="0"/>
        <w:snapToGrid/>
        <w:spacing w:line="360" w:lineRule="auto"/>
        <w:ind w:left="0" w:leftChars="0" w:right="0" w:rightChars="0" w:firstLine="560" w:firstLineChars="200"/>
        <w:textAlignment w:val="auto"/>
        <w:outlineLvl w:val="9"/>
        <w:rPr>
          <w:rFonts w:hint="eastAsia" w:ascii="宋体" w:hAnsi="宋体" w:eastAsia="宋体" w:cs="宋体"/>
          <w:b w:val="0"/>
          <w:bCs/>
          <w:color w:val="FF0000"/>
          <w:sz w:val="28"/>
          <w:szCs w:val="28"/>
          <w:highlight w:val="none"/>
        </w:rPr>
      </w:pPr>
      <w:r>
        <w:rPr>
          <w:rFonts w:hint="eastAsia" w:ascii="宋体" w:hAnsi="宋体" w:eastAsia="宋体" w:cs="宋体"/>
          <w:b w:val="0"/>
          <w:bCs/>
          <w:color w:val="000000"/>
          <w:sz w:val="28"/>
          <w:szCs w:val="28"/>
          <w:highlight w:val="none"/>
        </w:rPr>
        <w:t>2.1</w:t>
      </w:r>
      <w:r>
        <w:rPr>
          <w:rFonts w:hint="eastAsia" w:ascii="宋体" w:hAnsi="宋体" w:eastAsia="宋体" w:cs="宋体"/>
          <w:b w:val="0"/>
          <w:bCs/>
          <w:color w:val="000000"/>
          <w:sz w:val="28"/>
          <w:szCs w:val="28"/>
          <w:highlight w:val="none"/>
          <w:lang w:val="en-US" w:eastAsia="zh-CN"/>
        </w:rPr>
        <w:t>1</w:t>
      </w:r>
      <w:r>
        <w:rPr>
          <w:rFonts w:hint="eastAsia" w:ascii="宋体" w:hAnsi="宋体" w:eastAsia="宋体" w:cs="宋体"/>
          <w:b w:val="0"/>
          <w:bCs/>
          <w:color w:val="000000"/>
          <w:sz w:val="28"/>
          <w:szCs w:val="28"/>
          <w:highlight w:val="none"/>
        </w:rPr>
        <w:t>.2</w:t>
      </w:r>
      <w:r>
        <w:rPr>
          <w:rFonts w:hint="eastAsia" w:ascii="宋体" w:hAnsi="宋体" w:eastAsia="宋体" w:cs="宋体"/>
          <w:b w:val="0"/>
          <w:bCs/>
          <w:color w:val="000000"/>
          <w:sz w:val="28"/>
          <w:szCs w:val="28"/>
          <w:highlight w:val="none"/>
          <w:lang w:eastAsia="zh-CN"/>
        </w:rPr>
        <w:t>评审小组</w:t>
      </w:r>
      <w:r>
        <w:rPr>
          <w:rFonts w:hint="eastAsia" w:ascii="宋体" w:hAnsi="宋体" w:eastAsia="宋体" w:cs="宋体"/>
          <w:b w:val="0"/>
          <w:bCs/>
          <w:color w:val="000000"/>
          <w:sz w:val="28"/>
          <w:szCs w:val="28"/>
          <w:highlight w:val="none"/>
        </w:rPr>
        <w:t>要求供应商澄清、说明或者更正响应文件应当以书面形式作出。供应商的澄清、说明或者更正应当由</w:t>
      </w:r>
      <w:r>
        <w:rPr>
          <w:rFonts w:hint="eastAsia" w:ascii="宋体" w:hAnsi="宋体" w:eastAsia="宋体" w:cs="宋体"/>
          <w:b w:val="0"/>
          <w:bCs/>
          <w:color w:val="000000"/>
          <w:sz w:val="28"/>
          <w:szCs w:val="28"/>
          <w:highlight w:val="none"/>
          <w:lang w:eastAsia="zh-CN"/>
        </w:rPr>
        <w:t>法定代表人/单位负责人</w:t>
      </w:r>
      <w:r>
        <w:rPr>
          <w:rFonts w:hint="eastAsia" w:ascii="宋体" w:hAnsi="宋体" w:eastAsia="宋体" w:cs="宋体"/>
          <w:b w:val="0"/>
          <w:bCs/>
          <w:color w:val="000000"/>
          <w:sz w:val="28"/>
          <w:szCs w:val="28"/>
          <w:highlight w:val="none"/>
        </w:rPr>
        <w:t>/本人或其授权代表签字</w:t>
      </w:r>
      <w:r>
        <w:rPr>
          <w:rFonts w:hint="eastAsia" w:ascii="宋体" w:hAnsi="宋体" w:eastAsia="宋体" w:cs="宋体"/>
          <w:b w:val="0"/>
          <w:color w:val="000000"/>
          <w:sz w:val="28"/>
          <w:szCs w:val="28"/>
          <w:highlight w:val="none"/>
        </w:rPr>
        <w:t>（注：供应商为法人的，应当由其法定代表人或者授权代表签字确认；供应商为其他组织的，应当由其</w:t>
      </w:r>
      <w:r>
        <w:rPr>
          <w:rFonts w:hint="eastAsia" w:ascii="宋体" w:hAnsi="宋体" w:eastAsia="宋体" w:cs="宋体"/>
          <w:b w:val="0"/>
          <w:color w:val="000000"/>
          <w:sz w:val="28"/>
          <w:szCs w:val="28"/>
          <w:highlight w:val="none"/>
          <w:lang w:eastAsia="zh-CN"/>
        </w:rPr>
        <w:t>单位负责人</w:t>
      </w:r>
      <w:r>
        <w:rPr>
          <w:rFonts w:hint="eastAsia" w:ascii="宋体" w:hAnsi="宋体" w:eastAsia="宋体" w:cs="宋体"/>
          <w:b w:val="0"/>
          <w:color w:val="000000"/>
          <w:sz w:val="28"/>
          <w:szCs w:val="28"/>
          <w:highlight w:val="none"/>
        </w:rPr>
        <w:t>或者授权代表签字确认；供应商为自然人的，应当由其本人或者授权代表签字确认）</w:t>
      </w:r>
      <w:r>
        <w:rPr>
          <w:rFonts w:hint="eastAsia" w:ascii="宋体" w:hAnsi="宋体" w:eastAsia="宋体" w:cs="宋体"/>
          <w:b w:val="0"/>
          <w:bCs/>
          <w:color w:val="000000"/>
          <w:sz w:val="28"/>
          <w:szCs w:val="28"/>
          <w:highlight w:val="none"/>
        </w:rPr>
        <w:t>或者加盖公章。</w:t>
      </w:r>
      <w:r>
        <w:rPr>
          <w:rFonts w:hint="eastAsia" w:ascii="宋体" w:hAnsi="宋体" w:eastAsia="宋体" w:cs="宋体"/>
          <w:color w:val="000000"/>
          <w:sz w:val="28"/>
          <w:szCs w:val="28"/>
          <w:highlight w:val="none"/>
        </w:rPr>
        <w:t>澄清、说明或者更正不影响</w:t>
      </w:r>
      <w:r>
        <w:rPr>
          <w:rFonts w:hint="eastAsia" w:ascii="宋体" w:hAnsi="宋体" w:eastAsia="宋体" w:cs="宋体"/>
          <w:color w:val="000000"/>
          <w:sz w:val="28"/>
          <w:szCs w:val="28"/>
          <w:highlight w:val="none"/>
          <w:lang w:eastAsia="zh-CN"/>
        </w:rPr>
        <w:t>响应</w:t>
      </w:r>
      <w:r>
        <w:rPr>
          <w:rFonts w:hint="eastAsia" w:ascii="宋体" w:hAnsi="宋体" w:eastAsia="宋体" w:cs="宋体"/>
          <w:color w:val="000000"/>
          <w:sz w:val="28"/>
          <w:szCs w:val="28"/>
          <w:highlight w:val="none"/>
        </w:rPr>
        <w:t>文件的效力，有效的澄清、说明或者更正材料，是</w:t>
      </w:r>
      <w:r>
        <w:rPr>
          <w:rFonts w:hint="eastAsia" w:ascii="宋体" w:hAnsi="宋体" w:eastAsia="宋体" w:cs="宋体"/>
          <w:color w:val="000000"/>
          <w:sz w:val="28"/>
          <w:szCs w:val="28"/>
          <w:highlight w:val="none"/>
          <w:lang w:eastAsia="zh-CN"/>
        </w:rPr>
        <w:t>响应</w:t>
      </w:r>
      <w:r>
        <w:rPr>
          <w:rFonts w:hint="eastAsia" w:ascii="宋体" w:hAnsi="宋体" w:eastAsia="宋体" w:cs="宋体"/>
          <w:color w:val="000000"/>
          <w:sz w:val="28"/>
          <w:szCs w:val="28"/>
          <w:highlight w:val="none"/>
        </w:rPr>
        <w:t>文件的组成部</w:t>
      </w:r>
      <w:r>
        <w:rPr>
          <w:rFonts w:hint="eastAsia" w:ascii="宋体" w:hAnsi="宋体" w:eastAsia="宋体" w:cs="宋体"/>
          <w:sz w:val="28"/>
          <w:szCs w:val="28"/>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2.1</w:t>
      </w:r>
      <w:r>
        <w:rPr>
          <w:rFonts w:hint="eastAsia" w:ascii="宋体" w:hAnsi="宋体" w:eastAsia="宋体" w:cs="宋体"/>
          <w:b/>
          <w:bCs w:val="0"/>
          <w:sz w:val="28"/>
          <w:szCs w:val="28"/>
          <w:highlight w:val="none"/>
          <w:lang w:val="en-US" w:eastAsia="zh-CN"/>
        </w:rPr>
        <w:t>2</w:t>
      </w:r>
      <w:r>
        <w:rPr>
          <w:rFonts w:hint="eastAsia" w:ascii="宋体" w:hAnsi="宋体" w:eastAsia="宋体" w:cs="宋体"/>
          <w:b/>
          <w:bCs w:val="0"/>
          <w:sz w:val="28"/>
          <w:szCs w:val="28"/>
          <w:highlight w:val="none"/>
        </w:rPr>
        <w:t>终止磋商采购活动。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rPr>
        <w:t>出现影响采购公正的违法、违规行为的，采购人应当终止竞争性磋商采购活动，发布项目终止公告并说明原因，重新开展采购活动</w:t>
      </w:r>
      <w:r>
        <w:rPr>
          <w:rFonts w:hint="eastAsia" w:ascii="宋体" w:hAnsi="宋体" w:eastAsia="宋体" w:cs="宋体"/>
          <w:b w:val="0"/>
          <w:bCs/>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outlineLvl w:val="1"/>
        <w:rPr>
          <w:rFonts w:hint="eastAsia" w:ascii="仿宋_GB2312" w:hAnsi="仿宋_GB2312" w:eastAsia="仿宋_GB2312" w:cs="仿宋_GB2312"/>
          <w:b/>
          <w:color w:val="000000"/>
          <w:sz w:val="30"/>
          <w:szCs w:val="30"/>
          <w:highlight w:val="none"/>
        </w:rPr>
      </w:pPr>
      <w:bookmarkStart w:id="18" w:name="_Toc11948"/>
      <w:r>
        <w:rPr>
          <w:rFonts w:hint="eastAsia" w:ascii="仿宋_GB2312" w:hAnsi="仿宋_GB2312" w:eastAsia="仿宋_GB2312" w:cs="仿宋_GB2312"/>
          <w:b/>
          <w:color w:val="000000"/>
          <w:sz w:val="30"/>
          <w:szCs w:val="30"/>
          <w:highlight w:val="none"/>
          <w:lang w:eastAsia="zh-CN"/>
        </w:rPr>
        <w:t>三、</w:t>
      </w:r>
      <w:r>
        <w:rPr>
          <w:rFonts w:hint="eastAsia" w:ascii="仿宋_GB2312" w:hAnsi="仿宋_GB2312" w:eastAsia="仿宋_GB2312" w:cs="仿宋_GB2312"/>
          <w:b/>
          <w:color w:val="000000"/>
          <w:sz w:val="30"/>
          <w:szCs w:val="30"/>
          <w:highlight w:val="none"/>
        </w:rPr>
        <w:t>综合评分</w:t>
      </w:r>
      <w:bookmarkEnd w:id="18"/>
    </w:p>
    <w:p>
      <w:pPr>
        <w:keepNext w:val="0"/>
        <w:keepLines w:val="0"/>
        <w:pageBreakBefore w:val="0"/>
        <w:kinsoku/>
        <w:wordWrap/>
        <w:overflowPunct/>
        <w:topLinePunct w:val="0"/>
        <w:bidi w:val="0"/>
        <w:snapToGrid/>
        <w:spacing w:line="360" w:lineRule="auto"/>
        <w:ind w:left="0" w:leftChars="0" w:right="0" w:rightChars="0" w:firstLine="562" w:firstLineChars="200"/>
        <w:textAlignment w:val="auto"/>
        <w:outlineLvl w:val="9"/>
        <w:rPr>
          <w:rFonts w:hint="eastAsia" w:ascii="宋体" w:hAnsi="宋体" w:eastAsia="宋体" w:cs="宋体"/>
          <w:b w:val="0"/>
          <w:color w:val="000000"/>
          <w:sz w:val="28"/>
          <w:szCs w:val="28"/>
          <w:highlight w:val="none"/>
          <w:lang w:eastAsia="zh-CN"/>
        </w:rPr>
      </w:pPr>
      <w:r>
        <w:rPr>
          <w:rFonts w:hint="eastAsia" w:ascii="宋体" w:hAnsi="宋体" w:eastAsia="宋体" w:cs="宋体"/>
          <w:b/>
          <w:bCs w:val="0"/>
          <w:sz w:val="28"/>
          <w:szCs w:val="28"/>
          <w:highlight w:val="none"/>
          <w:lang w:eastAsia="zh-CN"/>
        </w:rPr>
        <w:t>3.1本次综合评分的因素是</w:t>
      </w:r>
      <w:r>
        <w:rPr>
          <w:rFonts w:hint="eastAsia" w:ascii="宋体" w:hAnsi="宋体" w:eastAsia="宋体" w:cs="宋体"/>
          <w:b w:val="0"/>
          <w:color w:val="000000"/>
          <w:sz w:val="28"/>
          <w:szCs w:val="28"/>
          <w:highlight w:val="none"/>
          <w:lang w:eastAsia="zh-CN"/>
        </w:rPr>
        <w:t>：详见本章节综合评分明细表。</w:t>
      </w:r>
    </w:p>
    <w:p>
      <w:pPr>
        <w:keepNext w:val="0"/>
        <w:keepLines w:val="0"/>
        <w:pageBreakBefore w:val="0"/>
        <w:kinsoku/>
        <w:wordWrap/>
        <w:overflowPunct/>
        <w:topLinePunct w:val="0"/>
        <w:bidi w:val="0"/>
        <w:snapToGrid/>
        <w:spacing w:line="360" w:lineRule="auto"/>
        <w:ind w:left="0" w:leftChars="0" w:right="0" w:rightChars="0" w:firstLine="560" w:firstLineChars="200"/>
        <w:textAlignment w:val="auto"/>
        <w:outlineLvl w:val="9"/>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3.2 除价格因素外，评审小组成员应当根据自身专业情况独立对每个有效供应商的响应文件进行评价、打分。技术、与技术有关的服务及其他技术类评分因素由邀请的技术方面评审小组成员独立评分。财务状况及其他经济类评分因素由邀请的经济方面评审小组成员独立评分。采购人代表原则上对技术、与技术有关的服务及其他技术类评分因素独立评分。价格及其他不能明确区分的评分因素由评审小组成员共同评分。</w:t>
      </w:r>
    </w:p>
    <w:p>
      <w:pPr>
        <w:pStyle w:val="8"/>
        <w:numPr>
          <w:ilvl w:val="0"/>
          <w:numId w:val="0"/>
        </w:numPr>
        <w:ind w:leftChars="200"/>
        <w:rPr>
          <w:rFonts w:hint="eastAsia"/>
        </w:rPr>
      </w:pPr>
      <w:r>
        <w:rPr>
          <w:rFonts w:hint="eastAsia"/>
        </w:rPr>
        <w:t>3.3综合评分明细表</w:t>
      </w:r>
    </w:p>
    <w:p>
      <w:pPr>
        <w:pStyle w:val="8"/>
        <w:numPr>
          <w:ilvl w:val="0"/>
          <w:numId w:val="0"/>
        </w:numPr>
        <w:ind w:leftChars="200"/>
        <w:rPr>
          <w:rFonts w:hint="eastAsia"/>
        </w:rPr>
      </w:pPr>
      <w:r>
        <w:rPr>
          <w:rFonts w:hint="eastAsia"/>
        </w:rPr>
        <w:t>3.3.1综合评分明细表的制定以科学合理、降低评委会自由裁量权为原则。</w:t>
      </w:r>
    </w:p>
    <w:p>
      <w:pPr>
        <w:pStyle w:val="8"/>
        <w:numPr>
          <w:ilvl w:val="0"/>
          <w:numId w:val="0"/>
        </w:numPr>
        <w:ind w:leftChars="200"/>
        <w:rPr>
          <w:rFonts w:hint="eastAsia"/>
        </w:rPr>
      </w:pPr>
      <w:bookmarkStart w:id="19" w:name="_Toc16369"/>
      <w:r>
        <w:rPr>
          <w:rFonts w:hint="eastAsia"/>
        </w:rPr>
        <w:t>3.3.2综合评分明细表</w:t>
      </w:r>
    </w:p>
    <w:tbl>
      <w:tblPr>
        <w:tblStyle w:val="19"/>
        <w:tblpPr w:leftFromText="180" w:rightFromText="180" w:vertAnchor="text" w:horzAnchor="page" w:tblpX="1027" w:tblpY="168"/>
        <w:tblOverlap w:val="never"/>
        <w:tblW w:w="10241" w:type="dxa"/>
        <w:tblInd w:w="0" w:type="dxa"/>
        <w:tblLayout w:type="fixed"/>
        <w:tblCellMar>
          <w:top w:w="15" w:type="dxa"/>
          <w:left w:w="15" w:type="dxa"/>
          <w:bottom w:w="15" w:type="dxa"/>
          <w:right w:w="15" w:type="dxa"/>
        </w:tblCellMar>
      </w:tblPr>
      <w:tblGrid>
        <w:gridCol w:w="368"/>
        <w:gridCol w:w="954"/>
        <w:gridCol w:w="1054"/>
        <w:gridCol w:w="6490"/>
        <w:gridCol w:w="1375"/>
      </w:tblGrid>
      <w:tr>
        <w:tblPrEx>
          <w:tblCellMar>
            <w:top w:w="15" w:type="dxa"/>
            <w:left w:w="15" w:type="dxa"/>
            <w:bottom w:w="15" w:type="dxa"/>
            <w:right w:w="15" w:type="dxa"/>
          </w:tblCellMar>
        </w:tblPrEx>
        <w:trPr>
          <w:trHeight w:val="459" w:hRule="atLeast"/>
        </w:trPr>
        <w:tc>
          <w:tcPr>
            <w:tcW w:w="36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9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评分因素及权重</w:t>
            </w:r>
          </w:p>
        </w:tc>
        <w:tc>
          <w:tcPr>
            <w:tcW w:w="10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w:t>
            </w:r>
          </w:p>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值</w:t>
            </w:r>
          </w:p>
        </w:tc>
        <w:tc>
          <w:tcPr>
            <w:tcW w:w="64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评分标准</w:t>
            </w:r>
          </w:p>
        </w:tc>
        <w:tc>
          <w:tcPr>
            <w:tcW w:w="137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CellMar>
            <w:top w:w="15" w:type="dxa"/>
            <w:left w:w="15" w:type="dxa"/>
            <w:bottom w:w="15" w:type="dxa"/>
            <w:right w:w="15" w:type="dxa"/>
          </w:tblCellMar>
        </w:tblPrEx>
        <w:trPr>
          <w:trHeight w:val="1483" w:hRule="atLeast"/>
        </w:trPr>
        <w:tc>
          <w:tcPr>
            <w:tcW w:w="368"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54"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报价</w:t>
            </w:r>
          </w:p>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yellow"/>
              </w:rPr>
            </w:pPr>
            <w:r>
              <w:rPr>
                <w:rFonts w:hint="eastAsia" w:ascii="宋体" w:hAnsi="宋体" w:cs="宋体"/>
                <w:color w:val="auto"/>
                <w:kern w:val="0"/>
                <w:sz w:val="21"/>
                <w:szCs w:val="21"/>
                <w:highlight w:val="yellow"/>
                <w:lang w:val="en-US" w:eastAsia="zh-CN"/>
              </w:rPr>
              <w:t>2</w:t>
            </w:r>
            <w:r>
              <w:rPr>
                <w:rFonts w:hint="eastAsia" w:ascii="宋体" w:hAnsi="宋体" w:eastAsia="宋体" w:cs="宋体"/>
                <w:color w:val="auto"/>
                <w:kern w:val="0"/>
                <w:sz w:val="21"/>
                <w:szCs w:val="21"/>
                <w:highlight w:val="yellow"/>
              </w:rPr>
              <w:t>0%</w:t>
            </w:r>
          </w:p>
        </w:tc>
        <w:tc>
          <w:tcPr>
            <w:tcW w:w="1054"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yellow"/>
              </w:rPr>
            </w:pPr>
            <w:r>
              <w:rPr>
                <w:rFonts w:hint="eastAsia" w:ascii="宋体" w:hAnsi="宋体" w:cs="宋体"/>
                <w:color w:val="auto"/>
                <w:kern w:val="0"/>
                <w:sz w:val="21"/>
                <w:szCs w:val="21"/>
                <w:highlight w:val="yellow"/>
                <w:lang w:val="en-US" w:eastAsia="zh-CN"/>
              </w:rPr>
              <w:t>2</w:t>
            </w:r>
            <w:r>
              <w:rPr>
                <w:rFonts w:hint="eastAsia" w:ascii="宋体" w:hAnsi="宋体" w:eastAsia="宋体" w:cs="宋体"/>
                <w:color w:val="auto"/>
                <w:kern w:val="0"/>
                <w:sz w:val="21"/>
                <w:szCs w:val="21"/>
                <w:highlight w:val="yellow"/>
              </w:rPr>
              <w:t>0分</w:t>
            </w:r>
          </w:p>
        </w:tc>
        <w:tc>
          <w:tcPr>
            <w:tcW w:w="6490"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tcPr>
          <w:p>
            <w:pPr>
              <w:keepNext w:val="0"/>
              <w:keepLines w:val="0"/>
              <w:pageBreakBefore w:val="0"/>
              <w:widowControl/>
              <w:kinsoku/>
              <w:wordWrap/>
              <w:topLinePunct w:val="0"/>
              <w:bidi w:val="0"/>
              <w:spacing w:line="460" w:lineRule="exact"/>
              <w:ind w:right="0" w:rightChars="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满足磋商文件要求且全部报价中价格最低的最终报价为评审基准价。</w:t>
            </w:r>
          </w:p>
          <w:p>
            <w:pPr>
              <w:keepNext w:val="0"/>
              <w:keepLines w:val="0"/>
              <w:pageBreakBefore w:val="0"/>
              <w:widowControl/>
              <w:kinsoku/>
              <w:wordWrap/>
              <w:topLinePunct w:val="0"/>
              <w:bidi w:val="0"/>
              <w:spacing w:line="460" w:lineRule="exact"/>
              <w:ind w:right="0" w:rightChars="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其他供应商的价格分统一按照下列公式计算:</w:t>
            </w:r>
          </w:p>
          <w:p>
            <w:pPr>
              <w:keepNext w:val="0"/>
              <w:keepLines w:val="0"/>
              <w:pageBreakBefore w:val="0"/>
              <w:widowControl/>
              <w:kinsoku/>
              <w:wordWrap/>
              <w:topLinePunct w:val="0"/>
              <w:bidi w:val="0"/>
              <w:spacing w:line="460" w:lineRule="exact"/>
              <w:ind w:right="0" w:rightChars="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报价得分=(评审基准价／最终报价)×</w:t>
            </w:r>
            <w:r>
              <w:rPr>
                <w:rFonts w:hint="eastAsia" w:ascii="宋体" w:hAnsi="宋体" w:cs="宋体"/>
                <w:color w:val="auto"/>
                <w:sz w:val="21"/>
                <w:szCs w:val="21"/>
                <w:highlight w:val="yellow"/>
                <w:lang w:val="en-US" w:eastAsia="zh-CN"/>
              </w:rPr>
              <w:t>2</w:t>
            </w:r>
            <w:r>
              <w:rPr>
                <w:rFonts w:hint="eastAsia" w:ascii="宋体" w:hAnsi="宋体" w:eastAsia="宋体" w:cs="宋体"/>
                <w:color w:val="auto"/>
                <w:sz w:val="21"/>
                <w:szCs w:val="21"/>
                <w:highlight w:val="yellow"/>
              </w:rPr>
              <w:t>0</w:t>
            </w:r>
            <w:r>
              <w:rPr>
                <w:rFonts w:hint="eastAsia" w:ascii="宋体" w:hAnsi="宋体" w:eastAsia="宋体" w:cs="宋体"/>
                <w:color w:val="auto"/>
                <w:sz w:val="21"/>
                <w:szCs w:val="21"/>
                <w:highlight w:val="yellow"/>
                <w:lang w:val="en-US" w:eastAsia="zh-CN"/>
              </w:rPr>
              <w:t>%</w:t>
            </w: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val="en-US" w:eastAsia="zh-CN"/>
              </w:rPr>
              <w:t>100</w:t>
            </w:r>
            <w:r>
              <w:rPr>
                <w:rFonts w:hint="eastAsia" w:ascii="宋体" w:hAnsi="宋体" w:eastAsia="宋体" w:cs="宋体"/>
                <w:color w:val="auto"/>
                <w:sz w:val="21"/>
                <w:szCs w:val="21"/>
                <w:highlight w:val="yellow"/>
              </w:rPr>
              <w:t>，小数点后</w:t>
            </w:r>
            <w:r>
              <w:rPr>
                <w:rFonts w:hint="eastAsia" w:ascii="宋体" w:hAnsi="宋体" w:eastAsia="宋体" w:cs="宋体"/>
                <w:color w:val="auto"/>
                <w:sz w:val="21"/>
                <w:szCs w:val="21"/>
                <w:highlight w:val="yellow"/>
                <w:lang w:eastAsia="zh-CN"/>
              </w:rPr>
              <w:t>保</w:t>
            </w:r>
            <w:r>
              <w:rPr>
                <w:rFonts w:hint="eastAsia" w:ascii="宋体" w:hAnsi="宋体" w:eastAsia="宋体" w:cs="宋体"/>
                <w:color w:val="auto"/>
                <w:sz w:val="21"/>
                <w:szCs w:val="21"/>
                <w:highlight w:val="yellow"/>
              </w:rPr>
              <w:t>留2位。</w:t>
            </w:r>
          </w:p>
        </w:tc>
        <w:tc>
          <w:tcPr>
            <w:tcW w:w="1375"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p>
        </w:tc>
      </w:tr>
      <w:tr>
        <w:tblPrEx>
          <w:tblCellMar>
            <w:top w:w="15" w:type="dxa"/>
            <w:left w:w="15" w:type="dxa"/>
            <w:bottom w:w="15" w:type="dxa"/>
            <w:right w:w="15" w:type="dxa"/>
          </w:tblCellMar>
        </w:tblPrEx>
        <w:trPr>
          <w:trHeight w:val="1495" w:hRule="atLeast"/>
        </w:trPr>
        <w:tc>
          <w:tcPr>
            <w:tcW w:w="3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default" w:ascii="宋体" w:hAnsi="宋体" w:eastAsia="宋体" w:cs="宋体"/>
                <w:color w:val="auto"/>
                <w:kern w:val="0"/>
                <w:sz w:val="21"/>
                <w:szCs w:val="21"/>
                <w:highlight w:val="yellow"/>
                <w:lang w:val="en-US" w:eastAsia="zh-CN"/>
              </w:rPr>
            </w:pPr>
            <w:r>
              <w:rPr>
                <w:rFonts w:hint="eastAsia" w:ascii="宋体" w:hAnsi="宋体" w:cs="宋体"/>
                <w:color w:val="auto"/>
                <w:kern w:val="0"/>
                <w:sz w:val="21"/>
                <w:szCs w:val="21"/>
                <w:highlight w:val="yellow"/>
                <w:lang w:eastAsia="zh-CN"/>
              </w:rPr>
              <w:t>项目实施方案</w:t>
            </w:r>
            <w:r>
              <w:rPr>
                <w:rFonts w:hint="eastAsia" w:ascii="宋体" w:hAnsi="宋体" w:cs="宋体"/>
                <w:color w:val="auto"/>
                <w:kern w:val="0"/>
                <w:sz w:val="21"/>
                <w:szCs w:val="21"/>
                <w:highlight w:val="yellow"/>
                <w:lang w:val="en-US" w:eastAsia="zh-CN"/>
              </w:rPr>
              <w:t>56%</w:t>
            </w:r>
          </w:p>
        </w:tc>
        <w:tc>
          <w:tcPr>
            <w:tcW w:w="105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default" w:ascii="宋体" w:hAnsi="宋体" w:eastAsia="宋体" w:cs="宋体"/>
                <w:color w:val="auto"/>
                <w:kern w:val="0"/>
                <w:sz w:val="21"/>
                <w:szCs w:val="21"/>
                <w:highlight w:val="yellow"/>
                <w:lang w:val="en-US" w:eastAsia="zh-CN"/>
              </w:rPr>
            </w:pPr>
            <w:r>
              <w:rPr>
                <w:rFonts w:hint="eastAsia" w:ascii="宋体" w:hAnsi="宋体" w:cs="宋体"/>
                <w:color w:val="auto"/>
                <w:kern w:val="0"/>
                <w:sz w:val="21"/>
                <w:szCs w:val="21"/>
                <w:highlight w:val="yellow"/>
                <w:lang w:val="en-US" w:eastAsia="zh-CN"/>
              </w:rPr>
              <w:t>56分</w:t>
            </w:r>
          </w:p>
          <w:p>
            <w:pPr>
              <w:keepNext w:val="0"/>
              <w:keepLines w:val="0"/>
              <w:pageBreakBefore w:val="0"/>
              <w:widowControl/>
              <w:numPr>
                <w:ilvl w:val="0"/>
                <w:numId w:val="0"/>
              </w:numPr>
              <w:kinsoku/>
              <w:wordWrap/>
              <w:topLinePunct w:val="0"/>
              <w:bidi w:val="0"/>
              <w:spacing w:line="460" w:lineRule="exact"/>
              <w:ind w:left="400" w:leftChars="0" w:right="0" w:rightChars="0"/>
              <w:textAlignment w:val="auto"/>
              <w:rPr>
                <w:rFonts w:hint="eastAsia" w:ascii="宋体" w:hAnsi="宋体" w:eastAsia="宋体" w:cs="宋体"/>
                <w:color w:val="auto"/>
                <w:sz w:val="21"/>
                <w:szCs w:val="21"/>
                <w:highlight w:val="yellow"/>
              </w:rPr>
            </w:pPr>
          </w:p>
        </w:tc>
        <w:tc>
          <w:tcPr>
            <w:tcW w:w="64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numPr>
                <w:ilvl w:val="0"/>
                <w:numId w:val="0"/>
              </w:numPr>
              <w:kinsoku/>
              <w:wordWrap/>
              <w:topLinePunct w:val="0"/>
              <w:bidi w:val="0"/>
              <w:spacing w:line="460" w:lineRule="exact"/>
              <w:ind w:right="0" w:rightChars="0"/>
              <w:textAlignment w:val="auto"/>
              <w:rPr>
                <w:rFonts w:hint="eastAsia" w:ascii="宋体" w:hAnsi="宋体" w:eastAsia="宋体" w:cs="宋体"/>
                <w:color w:val="auto"/>
                <w:sz w:val="21"/>
                <w:szCs w:val="21"/>
                <w:highlight w:val="yellow"/>
                <w:lang w:bidi="ar"/>
              </w:rPr>
            </w:pPr>
            <w:r>
              <w:rPr>
                <w:rFonts w:hint="eastAsia" w:ascii="宋体" w:hAnsi="宋体" w:eastAsia="宋体" w:cs="宋体"/>
                <w:color w:val="auto"/>
                <w:sz w:val="21"/>
                <w:szCs w:val="21"/>
                <w:highlight w:val="yellow"/>
                <w:lang w:bidi="ar"/>
              </w:rPr>
              <w:t>供应商提供</w:t>
            </w:r>
            <w:r>
              <w:rPr>
                <w:rFonts w:hint="eastAsia" w:ascii="宋体" w:hAnsi="宋体" w:cs="宋体"/>
                <w:color w:val="auto"/>
                <w:sz w:val="21"/>
                <w:szCs w:val="21"/>
                <w:highlight w:val="yellow"/>
                <w:lang w:eastAsia="zh-CN" w:bidi="ar"/>
              </w:rPr>
              <w:t>项目实施方案</w:t>
            </w:r>
            <w:r>
              <w:rPr>
                <w:rFonts w:hint="eastAsia" w:ascii="宋体" w:hAnsi="宋体" w:eastAsia="宋体" w:cs="宋体"/>
                <w:color w:val="auto"/>
                <w:sz w:val="21"/>
                <w:szCs w:val="21"/>
                <w:highlight w:val="yellow"/>
                <w:lang w:bidi="ar"/>
              </w:rPr>
              <w:t>内容包含①</w:t>
            </w:r>
            <w:r>
              <w:rPr>
                <w:rFonts w:hint="eastAsia" w:ascii="宋体" w:hAnsi="宋体" w:cs="宋体"/>
                <w:color w:val="auto"/>
                <w:sz w:val="21"/>
                <w:szCs w:val="21"/>
                <w:highlight w:val="yellow"/>
                <w:lang w:eastAsia="zh-CN" w:bidi="ar"/>
              </w:rPr>
              <w:t>针对项目需求进行重点分析</w:t>
            </w:r>
            <w:r>
              <w:rPr>
                <w:rFonts w:hint="eastAsia" w:ascii="宋体" w:hAnsi="宋体" w:eastAsia="宋体" w:cs="宋体"/>
                <w:color w:val="auto"/>
                <w:sz w:val="21"/>
                <w:szCs w:val="21"/>
                <w:highlight w:val="yellow"/>
                <w:lang w:bidi="ar"/>
              </w:rPr>
              <w:t>、②</w:t>
            </w:r>
            <w:r>
              <w:rPr>
                <w:rFonts w:hint="eastAsia" w:ascii="宋体" w:hAnsi="宋体" w:cs="宋体"/>
                <w:color w:val="auto"/>
                <w:sz w:val="21"/>
                <w:szCs w:val="21"/>
                <w:highlight w:val="yellow"/>
                <w:lang w:eastAsia="zh-CN" w:bidi="ar"/>
              </w:rPr>
              <w:t>工作流程及内容</w:t>
            </w:r>
            <w:r>
              <w:rPr>
                <w:rFonts w:hint="eastAsia" w:ascii="宋体" w:hAnsi="宋体" w:eastAsia="宋体" w:cs="宋体"/>
                <w:color w:val="auto"/>
                <w:sz w:val="21"/>
                <w:szCs w:val="21"/>
                <w:highlight w:val="yellow"/>
                <w:lang w:bidi="ar"/>
              </w:rPr>
              <w:t>③</w:t>
            </w:r>
            <w:r>
              <w:rPr>
                <w:rFonts w:hint="eastAsia" w:ascii="宋体" w:hAnsi="宋体" w:cs="宋体"/>
                <w:color w:val="auto"/>
                <w:sz w:val="21"/>
                <w:szCs w:val="21"/>
                <w:highlight w:val="yellow"/>
                <w:lang w:eastAsia="zh-CN" w:bidi="ar"/>
              </w:rPr>
              <w:t>针对项目的方案分析和比选</w:t>
            </w:r>
            <w:r>
              <w:rPr>
                <w:rFonts w:hint="eastAsia" w:ascii="宋体" w:hAnsi="宋体" w:eastAsia="宋体" w:cs="宋体"/>
                <w:color w:val="auto"/>
                <w:sz w:val="21"/>
                <w:szCs w:val="21"/>
                <w:highlight w:val="yellow"/>
                <w:lang w:bidi="ar"/>
              </w:rPr>
              <w:t>、</w:t>
            </w:r>
            <w:r>
              <w:rPr>
                <w:rFonts w:hint="eastAsia" w:ascii="宋体" w:cs="宋体"/>
                <w:color w:val="000000"/>
                <w:szCs w:val="21"/>
                <w:highlight w:val="yellow"/>
              </w:rPr>
              <w:t>④</w:t>
            </w:r>
            <w:r>
              <w:rPr>
                <w:rFonts w:hint="eastAsia" w:ascii="宋体" w:hAnsi="宋体" w:cs="宋体"/>
                <w:color w:val="auto"/>
                <w:sz w:val="21"/>
                <w:szCs w:val="21"/>
                <w:highlight w:val="yellow"/>
                <w:lang w:eastAsia="zh-CN" w:bidi="ar"/>
              </w:rPr>
              <w:t>项目措施评估、</w:t>
            </w:r>
            <w:r>
              <w:rPr>
                <w:rFonts w:hint="eastAsia" w:ascii="宋体" w:cs="宋体"/>
                <w:color w:val="000000"/>
                <w:szCs w:val="21"/>
                <w:highlight w:val="yellow"/>
              </w:rPr>
              <w:t>⑤</w:t>
            </w:r>
            <w:r>
              <w:rPr>
                <w:rFonts w:hint="eastAsia" w:ascii="宋体" w:cs="宋体"/>
                <w:color w:val="000000"/>
                <w:szCs w:val="21"/>
                <w:highlight w:val="yellow"/>
                <w:lang w:eastAsia="zh-CN"/>
              </w:rPr>
              <w:t>项目进度计划</w:t>
            </w:r>
            <w:r>
              <w:rPr>
                <w:rFonts w:hint="eastAsia" w:ascii="微软雅黑" w:hAnsi="微软雅黑" w:eastAsia="微软雅黑" w:cs="微软雅黑"/>
                <w:color w:val="000000"/>
                <w:szCs w:val="21"/>
                <w:highlight w:val="yellow"/>
                <w:lang w:eastAsia="zh-CN"/>
              </w:rPr>
              <w:t>⑥质量保障方案</w:t>
            </w:r>
            <w:r>
              <w:rPr>
                <w:rFonts w:hint="eastAsia" w:ascii="宋体" w:cs="宋体"/>
                <w:color w:val="000000"/>
                <w:szCs w:val="21"/>
                <w:highlight w:val="yellow"/>
                <w:lang w:eastAsia="zh-CN"/>
              </w:rPr>
              <w:t>、</w:t>
            </w:r>
            <w:r>
              <w:rPr>
                <w:rFonts w:hint="eastAsia" w:ascii="微软雅黑" w:hAnsi="微软雅黑" w:eastAsia="微软雅黑" w:cs="微软雅黑"/>
                <w:color w:val="000000"/>
                <w:szCs w:val="21"/>
                <w:highlight w:val="yellow"/>
                <w:lang w:eastAsia="zh-CN"/>
              </w:rPr>
              <w:t>⑦售后工作对接等</w:t>
            </w:r>
            <w:r>
              <w:rPr>
                <w:rFonts w:hint="eastAsia" w:ascii="宋体" w:hAnsi="宋体" w:eastAsia="宋体" w:cs="宋体"/>
                <w:color w:val="auto"/>
                <w:sz w:val="21"/>
                <w:szCs w:val="21"/>
                <w:highlight w:val="yellow"/>
                <w:lang w:eastAsia="zh-CN" w:bidi="ar"/>
              </w:rPr>
              <w:t>。</w:t>
            </w:r>
            <w:r>
              <w:rPr>
                <w:rFonts w:hint="eastAsia" w:ascii="宋体" w:cs="宋体"/>
                <w:color w:val="000000"/>
                <w:szCs w:val="21"/>
                <w:highlight w:val="yellow"/>
              </w:rPr>
              <w:t>所有内容都包括并且完全满足采购需求、全面具体、具有可操作性的得</w:t>
            </w:r>
            <w:r>
              <w:rPr>
                <w:rFonts w:hint="eastAsia" w:ascii="宋体" w:cs="宋体"/>
                <w:color w:val="000000"/>
                <w:szCs w:val="21"/>
                <w:highlight w:val="yellow"/>
                <w:lang w:val="en-US" w:eastAsia="zh-CN"/>
              </w:rPr>
              <w:t>56</w:t>
            </w:r>
            <w:r>
              <w:rPr>
                <w:rFonts w:hint="eastAsia" w:ascii="宋体" w:cs="宋体"/>
                <w:color w:val="000000"/>
                <w:szCs w:val="21"/>
                <w:highlight w:val="yellow"/>
              </w:rPr>
              <w:t>分;每存在一项无法满足采购需求或缺项或可操作性差的扣</w:t>
            </w:r>
            <w:r>
              <w:rPr>
                <w:rFonts w:hint="eastAsia" w:ascii="宋体" w:cs="宋体"/>
                <w:color w:val="000000"/>
                <w:szCs w:val="21"/>
                <w:highlight w:val="yellow"/>
                <w:lang w:val="en-US" w:eastAsia="zh-CN"/>
              </w:rPr>
              <w:t>8</w:t>
            </w:r>
            <w:r>
              <w:rPr>
                <w:rFonts w:hint="eastAsia" w:ascii="宋体" w:cs="宋体"/>
                <w:color w:val="000000"/>
                <w:szCs w:val="21"/>
                <w:highlight w:val="yellow"/>
              </w:rPr>
              <w:t>分，扣完为止。未提供不得分</w:t>
            </w:r>
            <w:r>
              <w:rPr>
                <w:rFonts w:hint="eastAsia" w:ascii="宋体" w:hAnsi="宋体" w:eastAsia="宋体" w:cs="宋体"/>
                <w:color w:val="auto"/>
                <w:sz w:val="21"/>
                <w:szCs w:val="21"/>
                <w:highlight w:val="yellow"/>
                <w:lang w:val="en-US" w:eastAsia="zh-CN"/>
              </w:rPr>
              <w:t>。</w:t>
            </w:r>
          </w:p>
        </w:tc>
        <w:tc>
          <w:tcPr>
            <w:tcW w:w="13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p>
        </w:tc>
      </w:tr>
      <w:tr>
        <w:tblPrEx>
          <w:tblCellMar>
            <w:top w:w="15" w:type="dxa"/>
            <w:left w:w="15" w:type="dxa"/>
            <w:bottom w:w="15" w:type="dxa"/>
            <w:right w:w="15" w:type="dxa"/>
          </w:tblCellMar>
        </w:tblPrEx>
        <w:trPr>
          <w:trHeight w:val="1498" w:hRule="atLeast"/>
        </w:trPr>
        <w:tc>
          <w:tcPr>
            <w:tcW w:w="368" w:type="dxa"/>
            <w:tcBorders>
              <w:top w:val="single" w:color="auto" w:sz="4"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54" w:type="dxa"/>
            <w:tcBorders>
              <w:top w:val="single" w:color="auto" w:sz="4"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业绩</w:t>
            </w:r>
            <w:r>
              <w:rPr>
                <w:rFonts w:hint="eastAsia" w:ascii="宋体" w:hAnsi="宋体" w:cs="宋体"/>
                <w:color w:val="auto"/>
                <w:kern w:val="0"/>
                <w:sz w:val="21"/>
                <w:szCs w:val="21"/>
                <w:highlight w:val="yellow"/>
                <w:lang w:val="en-US" w:eastAsia="zh-CN"/>
              </w:rPr>
              <w:t>8</w:t>
            </w:r>
            <w:r>
              <w:rPr>
                <w:rFonts w:hint="eastAsia" w:ascii="宋体" w:hAnsi="宋体" w:eastAsia="宋体" w:cs="宋体"/>
                <w:color w:val="auto"/>
                <w:kern w:val="0"/>
                <w:sz w:val="21"/>
                <w:szCs w:val="21"/>
                <w:highlight w:val="yellow"/>
              </w:rPr>
              <w:t>%</w:t>
            </w:r>
          </w:p>
        </w:tc>
        <w:tc>
          <w:tcPr>
            <w:tcW w:w="1054" w:type="dxa"/>
            <w:tcBorders>
              <w:top w:val="single" w:color="auto" w:sz="4"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yellow"/>
              </w:rPr>
            </w:pPr>
            <w:r>
              <w:rPr>
                <w:rFonts w:hint="eastAsia" w:ascii="宋体" w:hAnsi="宋体" w:cs="宋体"/>
                <w:color w:val="auto"/>
                <w:kern w:val="0"/>
                <w:sz w:val="21"/>
                <w:szCs w:val="21"/>
                <w:highlight w:val="yellow"/>
                <w:lang w:val="en-US" w:eastAsia="zh-CN"/>
              </w:rPr>
              <w:t>8</w:t>
            </w:r>
            <w:r>
              <w:rPr>
                <w:rFonts w:hint="eastAsia" w:ascii="宋体" w:hAnsi="宋体" w:eastAsia="宋体" w:cs="宋体"/>
                <w:color w:val="auto"/>
                <w:kern w:val="0"/>
                <w:sz w:val="21"/>
                <w:szCs w:val="21"/>
                <w:highlight w:val="yellow"/>
              </w:rPr>
              <w:t>分</w:t>
            </w:r>
          </w:p>
        </w:tc>
        <w:tc>
          <w:tcPr>
            <w:tcW w:w="6490" w:type="dxa"/>
            <w:tcBorders>
              <w:top w:val="single" w:color="auto" w:sz="4"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供应商 20</w:t>
            </w:r>
            <w:r>
              <w:rPr>
                <w:rFonts w:hint="eastAsia" w:ascii="宋体" w:hAnsi="宋体" w:eastAsia="宋体" w:cs="宋体"/>
                <w:color w:val="auto"/>
                <w:sz w:val="21"/>
                <w:szCs w:val="21"/>
                <w:highlight w:val="yellow"/>
                <w:lang w:val="en-US" w:eastAsia="zh-CN"/>
              </w:rPr>
              <w:t>20</w:t>
            </w:r>
            <w:r>
              <w:rPr>
                <w:rFonts w:hint="eastAsia" w:ascii="宋体" w:hAnsi="宋体" w:eastAsia="宋体" w:cs="宋体"/>
                <w:color w:val="auto"/>
                <w:sz w:val="21"/>
                <w:szCs w:val="21"/>
                <w:highlight w:val="yellow"/>
              </w:rPr>
              <w:t>年 1 月 1 日（含 1 日）以来具有一个已完成类似项目业绩得</w:t>
            </w:r>
            <w:r>
              <w:rPr>
                <w:rFonts w:hint="eastAsia" w:ascii="宋体" w:hAnsi="宋体" w:cs="宋体"/>
                <w:color w:val="auto"/>
                <w:sz w:val="21"/>
                <w:szCs w:val="21"/>
                <w:highlight w:val="yellow"/>
                <w:lang w:val="en-US" w:eastAsia="zh-CN"/>
              </w:rPr>
              <w:t>4</w:t>
            </w:r>
            <w:r>
              <w:rPr>
                <w:rFonts w:hint="eastAsia" w:ascii="宋体" w:hAnsi="宋体" w:eastAsia="宋体" w:cs="宋体"/>
                <w:color w:val="auto"/>
                <w:sz w:val="21"/>
                <w:szCs w:val="21"/>
                <w:highlight w:val="yellow"/>
              </w:rPr>
              <w:t>分，</w:t>
            </w:r>
            <w:r>
              <w:rPr>
                <w:rFonts w:hint="eastAsia" w:ascii="宋体" w:hAnsi="宋体" w:cs="宋体"/>
                <w:color w:val="auto"/>
                <w:sz w:val="21"/>
                <w:szCs w:val="21"/>
                <w:highlight w:val="yellow"/>
                <w:lang w:eastAsia="zh-CN"/>
              </w:rPr>
              <w:t>本项</w:t>
            </w:r>
            <w:r>
              <w:rPr>
                <w:rFonts w:hint="eastAsia" w:ascii="宋体" w:hAnsi="宋体" w:eastAsia="宋体" w:cs="宋体"/>
                <w:color w:val="auto"/>
                <w:sz w:val="21"/>
                <w:szCs w:val="21"/>
                <w:highlight w:val="yellow"/>
              </w:rPr>
              <w:t>最多得</w:t>
            </w:r>
            <w:r>
              <w:rPr>
                <w:rFonts w:hint="eastAsia" w:ascii="宋体" w:hAnsi="宋体" w:cs="宋体"/>
                <w:color w:val="auto"/>
                <w:sz w:val="21"/>
                <w:szCs w:val="21"/>
                <w:highlight w:val="yellow"/>
                <w:lang w:val="en-US" w:eastAsia="zh-CN"/>
              </w:rPr>
              <w:t>8</w:t>
            </w:r>
            <w:r>
              <w:rPr>
                <w:rFonts w:hint="eastAsia" w:ascii="宋体" w:hAnsi="宋体" w:eastAsia="宋体" w:cs="宋体"/>
                <w:color w:val="auto"/>
                <w:sz w:val="21"/>
                <w:szCs w:val="21"/>
                <w:highlight w:val="yellow"/>
              </w:rPr>
              <w:t>分。</w:t>
            </w:r>
          </w:p>
          <w:p>
            <w:pPr>
              <w:keepNext w:val="0"/>
              <w:keepLines w:val="0"/>
              <w:pageBreakBefore w:val="0"/>
              <w:widowControl/>
              <w:kinsoku/>
              <w:wordWrap/>
              <w:topLinePunct w:val="0"/>
              <w:bidi w:val="0"/>
              <w:spacing w:line="460" w:lineRule="exact"/>
              <w:ind w:right="0" w:rightChars="0" w:firstLine="420" w:firstLineChars="200"/>
              <w:textAlignment w:val="auto"/>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注：</w:t>
            </w:r>
            <w:r>
              <w:rPr>
                <w:rFonts w:hint="eastAsia" w:ascii="宋体" w:hAnsi="宋体" w:cs="宋体"/>
                <w:color w:val="auto"/>
                <w:kern w:val="0"/>
                <w:sz w:val="21"/>
                <w:szCs w:val="21"/>
                <w:highlight w:val="yellow"/>
                <w:lang w:eastAsia="zh-CN"/>
              </w:rPr>
              <w:t>上述</w:t>
            </w:r>
            <w:r>
              <w:rPr>
                <w:rFonts w:hint="eastAsia" w:ascii="宋体" w:hAnsi="宋体" w:eastAsia="宋体" w:cs="宋体"/>
                <w:color w:val="auto"/>
                <w:kern w:val="0"/>
                <w:sz w:val="21"/>
                <w:szCs w:val="21"/>
                <w:highlight w:val="yellow"/>
              </w:rPr>
              <w:t>证明材料</w:t>
            </w:r>
            <w:r>
              <w:rPr>
                <w:rFonts w:hint="eastAsia" w:ascii="宋体" w:hAnsi="宋体" w:cs="宋体"/>
                <w:color w:val="auto"/>
                <w:kern w:val="0"/>
                <w:sz w:val="21"/>
                <w:szCs w:val="21"/>
                <w:highlight w:val="yellow"/>
                <w:lang w:eastAsia="zh-CN"/>
              </w:rPr>
              <w:t>均须</w:t>
            </w:r>
            <w:r>
              <w:rPr>
                <w:rFonts w:hint="eastAsia" w:ascii="宋体" w:hAnsi="宋体" w:eastAsia="宋体" w:cs="宋体"/>
                <w:color w:val="auto"/>
                <w:kern w:val="0"/>
                <w:sz w:val="21"/>
                <w:szCs w:val="21"/>
                <w:highlight w:val="yellow"/>
              </w:rPr>
              <w:t>加盖供应商公章。</w:t>
            </w:r>
          </w:p>
        </w:tc>
        <w:tc>
          <w:tcPr>
            <w:tcW w:w="1375" w:type="dxa"/>
            <w:tcBorders>
              <w:top w:val="single" w:color="auto" w:sz="4"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p>
        </w:tc>
      </w:tr>
      <w:tr>
        <w:tblPrEx>
          <w:tblCellMar>
            <w:top w:w="15" w:type="dxa"/>
            <w:left w:w="15" w:type="dxa"/>
            <w:bottom w:w="15" w:type="dxa"/>
            <w:right w:w="15" w:type="dxa"/>
          </w:tblCellMar>
        </w:tblPrEx>
        <w:trPr>
          <w:trHeight w:val="2419" w:hRule="atLeast"/>
        </w:trPr>
        <w:tc>
          <w:tcPr>
            <w:tcW w:w="36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人员配备1</w:t>
            </w:r>
            <w:r>
              <w:rPr>
                <w:rFonts w:hint="eastAsia" w:ascii="宋体" w:hAnsi="宋体" w:cs="宋体"/>
                <w:color w:val="auto"/>
                <w:kern w:val="0"/>
                <w:sz w:val="21"/>
                <w:szCs w:val="21"/>
                <w:highlight w:val="yellow"/>
                <w:lang w:val="en-US" w:eastAsia="zh-CN"/>
              </w:rPr>
              <w:t>6</w:t>
            </w:r>
            <w:r>
              <w:rPr>
                <w:rFonts w:hint="eastAsia" w:ascii="宋体" w:hAnsi="宋体" w:eastAsia="宋体" w:cs="宋体"/>
                <w:color w:val="auto"/>
                <w:kern w:val="0"/>
                <w:sz w:val="21"/>
                <w:szCs w:val="21"/>
                <w:highlight w:val="yellow"/>
              </w:rPr>
              <w:t>%</w:t>
            </w:r>
          </w:p>
        </w:tc>
        <w:tc>
          <w:tcPr>
            <w:tcW w:w="10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1</w:t>
            </w:r>
            <w:r>
              <w:rPr>
                <w:rFonts w:hint="eastAsia" w:ascii="宋体" w:hAnsi="宋体" w:cs="宋体"/>
                <w:color w:val="auto"/>
                <w:kern w:val="0"/>
                <w:sz w:val="21"/>
                <w:szCs w:val="21"/>
                <w:highlight w:val="yellow"/>
                <w:lang w:val="en-US" w:eastAsia="zh-CN"/>
              </w:rPr>
              <w:t>6</w:t>
            </w:r>
            <w:r>
              <w:rPr>
                <w:rFonts w:hint="eastAsia" w:ascii="宋体" w:hAnsi="宋体" w:eastAsia="宋体" w:cs="宋体"/>
                <w:color w:val="auto"/>
                <w:kern w:val="0"/>
                <w:sz w:val="21"/>
                <w:szCs w:val="21"/>
                <w:highlight w:val="yellow"/>
              </w:rPr>
              <w:t>分</w:t>
            </w:r>
          </w:p>
        </w:tc>
        <w:tc>
          <w:tcPr>
            <w:tcW w:w="64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numPr>
                <w:ilvl w:val="0"/>
                <w:numId w:val="6"/>
              </w:numPr>
              <w:spacing w:line="300" w:lineRule="exact"/>
              <w:jc w:val="left"/>
              <w:rPr>
                <w:rFonts w:ascii="宋体" w:hAnsi="宋体" w:cs="宋体"/>
                <w:color w:val="auto"/>
                <w:highlight w:val="yellow"/>
              </w:rPr>
            </w:pPr>
            <w:r>
              <w:rPr>
                <w:rFonts w:hint="eastAsia" w:ascii="宋体" w:hAnsi="宋体" w:cs="宋体"/>
                <w:color w:val="auto"/>
                <w:highlight w:val="yellow"/>
                <w:lang w:val="en-US" w:eastAsia="zh-CN"/>
              </w:rPr>
              <w:t>项目负责人：具有注册咨询工程师资格得4分，具有相关专业高级及以上职称加2分。此项满分6分</w:t>
            </w:r>
            <w:r>
              <w:rPr>
                <w:rFonts w:ascii="宋体" w:hAnsi="宋体" w:cs="宋体"/>
                <w:color w:val="auto"/>
                <w:highlight w:val="yellow"/>
              </w:rPr>
              <w:t>。</w:t>
            </w:r>
          </w:p>
          <w:p>
            <w:pPr>
              <w:numPr>
                <w:ilvl w:val="0"/>
                <w:numId w:val="6"/>
              </w:numPr>
              <w:spacing w:line="300" w:lineRule="exact"/>
              <w:jc w:val="left"/>
              <w:rPr>
                <w:rFonts w:ascii="宋体" w:hAnsi="宋体" w:cs="宋体"/>
                <w:color w:val="auto"/>
                <w:highlight w:val="yellow"/>
              </w:rPr>
            </w:pPr>
            <w:r>
              <w:rPr>
                <w:rFonts w:hint="eastAsia" w:ascii="宋体" w:hAnsi="宋体" w:cs="宋体"/>
                <w:color w:val="auto"/>
                <w:highlight w:val="yellow"/>
                <w:lang w:val="en-US" w:eastAsia="zh-CN"/>
              </w:rPr>
              <w:t>项目技术负责人：具有注册咨询工程师得4分，具有相关专业高级及以上职称加2分。此项满分6分。</w:t>
            </w:r>
          </w:p>
          <w:p>
            <w:pPr>
              <w:numPr>
                <w:ilvl w:val="0"/>
                <w:numId w:val="6"/>
              </w:numPr>
              <w:spacing w:line="300" w:lineRule="exact"/>
              <w:jc w:val="left"/>
              <w:rPr>
                <w:rFonts w:ascii="宋体" w:hAnsi="宋体" w:cs="宋体"/>
                <w:color w:val="auto"/>
                <w:highlight w:val="yellow"/>
              </w:rPr>
            </w:pPr>
            <w:r>
              <w:rPr>
                <w:rFonts w:hint="eastAsia" w:ascii="宋体" w:hAnsi="宋体" w:cs="宋体"/>
                <w:color w:val="auto"/>
                <w:highlight w:val="yellow"/>
                <w:lang w:eastAsia="zh-CN"/>
              </w:rPr>
              <w:t>拟派项目编制人员：安排一名专职</w:t>
            </w:r>
            <w:r>
              <w:rPr>
                <w:rFonts w:hint="eastAsia" w:ascii="宋体" w:hAnsi="宋体" w:cs="宋体"/>
                <w:color w:val="auto"/>
                <w:highlight w:val="yellow"/>
                <w:lang w:val="en-US" w:eastAsia="zh-CN"/>
              </w:rPr>
              <w:t>编制人员且具有相关专业高级及以上职称得2分。此项满分6分</w:t>
            </w:r>
            <w:r>
              <w:rPr>
                <w:rFonts w:ascii="宋体" w:hAnsi="宋体" w:cs="宋体"/>
                <w:color w:val="auto"/>
                <w:highlight w:val="yellow"/>
              </w:rPr>
              <w:t>。</w:t>
            </w:r>
          </w:p>
          <w:p>
            <w:pPr>
              <w:keepNext w:val="0"/>
              <w:keepLines w:val="0"/>
              <w:pageBreakBefore w:val="0"/>
              <w:kinsoku/>
              <w:wordWrap/>
              <w:topLinePunct w:val="0"/>
              <w:bidi w:val="0"/>
              <w:spacing w:line="460" w:lineRule="exact"/>
              <w:ind w:right="0" w:rightChars="0" w:firstLine="420" w:firstLineChars="200"/>
              <w:textAlignment w:val="auto"/>
              <w:rPr>
                <w:rFonts w:hint="eastAsia" w:ascii="宋体" w:hAnsi="宋体" w:eastAsia="宋体" w:cs="宋体"/>
                <w:color w:val="auto"/>
                <w:kern w:val="0"/>
                <w:sz w:val="21"/>
                <w:szCs w:val="21"/>
                <w:highlight w:val="yellow"/>
              </w:rPr>
            </w:pPr>
            <w:r>
              <w:rPr>
                <w:rFonts w:hint="eastAsia" w:ascii="宋体" w:hAnsi="宋体" w:cs="宋体"/>
                <w:color w:val="auto"/>
                <w:highlight w:val="yellow"/>
                <w:lang w:eastAsia="zh-CN"/>
              </w:rPr>
              <w:t>注：以上人员不重复计分，</w:t>
            </w:r>
            <w:r>
              <w:rPr>
                <w:rFonts w:hint="eastAsia" w:ascii="宋体" w:hAnsi="宋体" w:cs="宋体"/>
                <w:color w:val="auto"/>
                <w:kern w:val="0"/>
                <w:sz w:val="21"/>
                <w:szCs w:val="21"/>
                <w:highlight w:val="yellow"/>
                <w:lang w:eastAsia="zh-CN"/>
              </w:rPr>
              <w:t>上述</w:t>
            </w:r>
            <w:r>
              <w:rPr>
                <w:rFonts w:hint="eastAsia" w:ascii="宋体" w:hAnsi="宋体" w:eastAsia="宋体" w:cs="宋体"/>
                <w:color w:val="auto"/>
                <w:kern w:val="0"/>
                <w:sz w:val="21"/>
                <w:szCs w:val="21"/>
                <w:highlight w:val="yellow"/>
              </w:rPr>
              <w:t>证明材料</w:t>
            </w:r>
            <w:r>
              <w:rPr>
                <w:rFonts w:hint="eastAsia" w:ascii="宋体" w:hAnsi="宋体" w:cs="宋体"/>
                <w:color w:val="auto"/>
                <w:kern w:val="0"/>
                <w:sz w:val="21"/>
                <w:szCs w:val="21"/>
                <w:highlight w:val="yellow"/>
                <w:lang w:eastAsia="zh-CN"/>
              </w:rPr>
              <w:t>均须</w:t>
            </w:r>
            <w:r>
              <w:rPr>
                <w:rFonts w:hint="eastAsia" w:ascii="宋体" w:hAnsi="宋体" w:eastAsia="宋体" w:cs="宋体"/>
                <w:color w:val="auto"/>
                <w:kern w:val="0"/>
                <w:sz w:val="21"/>
                <w:szCs w:val="21"/>
                <w:highlight w:val="yellow"/>
              </w:rPr>
              <w:t>加盖供应商公章。</w:t>
            </w:r>
          </w:p>
        </w:tc>
        <w:tc>
          <w:tcPr>
            <w:tcW w:w="137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kinsoku/>
              <w:wordWrap/>
              <w:topLinePunct w:val="0"/>
              <w:bidi w:val="0"/>
              <w:spacing w:line="460" w:lineRule="exact"/>
              <w:ind w:right="0" w:rightChars="0"/>
              <w:jc w:val="center"/>
              <w:textAlignment w:val="auto"/>
              <w:rPr>
                <w:rFonts w:hint="eastAsia" w:ascii="宋体" w:hAnsi="宋体" w:eastAsia="宋体" w:cs="宋体"/>
                <w:color w:val="auto"/>
                <w:sz w:val="21"/>
                <w:szCs w:val="21"/>
                <w:highlight w:val="none"/>
              </w:rPr>
            </w:pPr>
          </w:p>
        </w:tc>
      </w:tr>
    </w:tbl>
    <w:p>
      <w:pPr>
        <w:autoSpaceDE w:val="0"/>
        <w:autoSpaceDN w:val="0"/>
        <w:adjustRightInd w:val="0"/>
        <w:spacing w:line="460" w:lineRule="exact"/>
        <w:jc w:val="left"/>
        <w:rPr>
          <w:rFonts w:hint="eastAsia" w:ascii="宋体" w:hAnsi="宋体" w:eastAsia="宋体" w:cs="宋体"/>
          <w:color w:val="auto"/>
          <w:sz w:val="24"/>
          <w:szCs w:val="24"/>
          <w:highlight w:val="none"/>
        </w:rPr>
      </w:pPr>
    </w:p>
    <w:p>
      <w:pPr>
        <w:autoSpaceDE w:val="0"/>
        <w:autoSpaceDN w:val="0"/>
        <w:adjustRightInd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注：评分的取值按四舍五入法，保留小数点后两位。</w:t>
      </w:r>
    </w:p>
    <w:p>
      <w:pPr>
        <w:autoSpaceDE w:val="0"/>
        <w:autoSpaceDN w:val="0"/>
        <w:adjustRightInd w:val="0"/>
        <w:spacing w:line="460" w:lineRule="exact"/>
        <w:ind w:firstLine="482" w:firstLineChars="200"/>
        <w:jc w:val="center"/>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lang w:eastAsia="zh-CN"/>
        </w:rPr>
        <w:t>四、</w:t>
      </w:r>
      <w:r>
        <w:rPr>
          <w:rFonts w:hint="eastAsia" w:ascii="宋体" w:hAnsi="宋体" w:cs="宋体"/>
          <w:b/>
          <w:bCs/>
          <w:color w:val="auto"/>
          <w:kern w:val="0"/>
          <w:sz w:val="24"/>
          <w:szCs w:val="24"/>
          <w:highlight w:val="none"/>
        </w:rPr>
        <w:t>项目终止</w:t>
      </w:r>
      <w:bookmarkEnd w:id="19"/>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本次采购活动中，出现下列情形之一的，予以项目终止：</w:t>
      </w:r>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4.1</w:t>
      </w:r>
      <w:r>
        <w:rPr>
          <w:rFonts w:hint="eastAsia" w:ascii="宋体" w:hAnsi="宋体" w:cs="宋体"/>
          <w:kern w:val="0"/>
          <w:sz w:val="24"/>
          <w:szCs w:val="24"/>
        </w:rPr>
        <w:t>符合专业条件的供应商或者对磋商采购文件作实质响应的供应商不足三家的；</w:t>
      </w:r>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4.2</w:t>
      </w:r>
      <w:r>
        <w:rPr>
          <w:rFonts w:hint="eastAsia" w:ascii="宋体" w:hAnsi="宋体" w:cs="宋体"/>
          <w:kern w:val="0"/>
          <w:sz w:val="24"/>
          <w:szCs w:val="24"/>
        </w:rPr>
        <w:t>出现影响采购公正的违法、违规行为的；</w:t>
      </w:r>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4.3</w:t>
      </w:r>
      <w:r>
        <w:rPr>
          <w:rFonts w:hint="eastAsia" w:ascii="宋体" w:hAnsi="宋体" w:cs="宋体"/>
          <w:kern w:val="0"/>
          <w:sz w:val="24"/>
          <w:szCs w:val="24"/>
        </w:rPr>
        <w:t>供应商的报价均超过了采购预算，采购人不能支付的；</w:t>
      </w:r>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4.4</w:t>
      </w:r>
      <w:r>
        <w:rPr>
          <w:rFonts w:hint="eastAsia" w:ascii="宋体" w:hAnsi="宋体" w:cs="宋体"/>
          <w:kern w:val="0"/>
          <w:sz w:val="24"/>
          <w:szCs w:val="24"/>
        </w:rPr>
        <w:t>因重大变故，采购任务取消的。</w:t>
      </w:r>
    </w:p>
    <w:p>
      <w:pPr>
        <w:autoSpaceDE w:val="0"/>
        <w:autoSpaceDN w:val="0"/>
        <w:adjustRightInd w:val="0"/>
        <w:spacing w:line="460" w:lineRule="exact"/>
        <w:ind w:firstLine="482" w:firstLineChars="200"/>
        <w:jc w:val="center"/>
        <w:rPr>
          <w:rFonts w:hint="eastAsia" w:ascii="宋体" w:hAnsi="宋体" w:cs="宋体"/>
          <w:b/>
          <w:bCs/>
          <w:kern w:val="0"/>
          <w:sz w:val="24"/>
          <w:szCs w:val="24"/>
        </w:rPr>
      </w:pPr>
      <w:bookmarkStart w:id="20" w:name="_Toc3321"/>
      <w:r>
        <w:rPr>
          <w:rFonts w:hint="eastAsia" w:ascii="宋体" w:hAnsi="宋体" w:cs="宋体"/>
          <w:b/>
          <w:bCs/>
          <w:kern w:val="0"/>
          <w:sz w:val="24"/>
          <w:szCs w:val="24"/>
          <w:lang w:eastAsia="zh-CN"/>
        </w:rPr>
        <w:t>五、</w:t>
      </w:r>
      <w:r>
        <w:rPr>
          <w:rFonts w:hint="eastAsia" w:ascii="宋体" w:hAnsi="宋体" w:cs="宋体"/>
          <w:b/>
          <w:bCs/>
          <w:kern w:val="0"/>
          <w:sz w:val="24"/>
          <w:szCs w:val="24"/>
        </w:rPr>
        <w:t>确定成交供应商</w:t>
      </w:r>
      <w:bookmarkEnd w:id="20"/>
    </w:p>
    <w:p>
      <w:pPr>
        <w:numPr>
          <w:ilvl w:val="0"/>
          <w:numId w:val="0"/>
        </w:numPr>
        <w:tabs>
          <w:tab w:val="left" w:pos="1080"/>
        </w:tabs>
        <w:overflowPunct w:val="0"/>
        <w:autoSpaceDE w:val="0"/>
        <w:autoSpaceDN w:val="0"/>
        <w:adjustRightInd w:val="0"/>
        <w:spacing w:line="460" w:lineRule="exact"/>
        <w:ind w:leftChars="200"/>
        <w:rPr>
          <w:rFonts w:hint="eastAsia" w:ascii="宋体" w:hAnsi="宋体" w:cs="宋体"/>
          <w:kern w:val="0"/>
          <w:sz w:val="24"/>
          <w:szCs w:val="24"/>
        </w:rPr>
      </w:pPr>
      <w:r>
        <w:rPr>
          <w:rFonts w:hint="eastAsia" w:ascii="宋体" w:hAnsi="宋体" w:cs="宋体"/>
          <w:kern w:val="0"/>
          <w:sz w:val="24"/>
          <w:szCs w:val="24"/>
          <w:lang w:val="en-US" w:eastAsia="zh-CN"/>
        </w:rPr>
        <w:t>5.1</w:t>
      </w:r>
      <w:r>
        <w:rPr>
          <w:rFonts w:hint="eastAsia" w:ascii="宋体" w:hAnsi="宋体" w:cs="宋体"/>
          <w:kern w:val="0"/>
          <w:sz w:val="24"/>
          <w:szCs w:val="24"/>
        </w:rPr>
        <w:t>本项目由采购人委托评审委员会直接确定成交供应商。</w:t>
      </w:r>
    </w:p>
    <w:p>
      <w:pPr>
        <w:numPr>
          <w:ilvl w:val="0"/>
          <w:numId w:val="0"/>
        </w:numPr>
        <w:tabs>
          <w:tab w:val="left" w:pos="1080"/>
        </w:tabs>
        <w:overflowPunct w:val="0"/>
        <w:autoSpaceDE w:val="0"/>
        <w:autoSpaceDN w:val="0"/>
        <w:adjustRightInd w:val="0"/>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5.2</w:t>
      </w:r>
      <w:r>
        <w:rPr>
          <w:rFonts w:hint="eastAsia" w:ascii="宋体" w:hAnsi="宋体" w:cs="宋体"/>
          <w:kern w:val="0"/>
          <w:sz w:val="24"/>
          <w:szCs w:val="24"/>
        </w:rPr>
        <w:t>评审委员会完成评审后，采购</w:t>
      </w:r>
      <w:r>
        <w:rPr>
          <w:rFonts w:hint="eastAsia" w:ascii="宋体" w:hAnsi="宋体" w:cs="宋体"/>
          <w:kern w:val="0"/>
          <w:sz w:val="24"/>
          <w:szCs w:val="24"/>
          <w:lang w:eastAsia="zh-CN"/>
        </w:rPr>
        <w:t>人</w:t>
      </w:r>
      <w:r>
        <w:rPr>
          <w:rFonts w:hint="eastAsia" w:ascii="宋体" w:hAnsi="宋体" w:cs="宋体"/>
          <w:kern w:val="0"/>
          <w:sz w:val="24"/>
          <w:szCs w:val="24"/>
        </w:rPr>
        <w:t xml:space="preserve"> </w:t>
      </w:r>
      <w:r>
        <w:rPr>
          <w:rFonts w:hint="eastAsia" w:ascii="宋体" w:hAnsi="宋体" w:cs="宋体"/>
          <w:kern w:val="0"/>
          <w:sz w:val="24"/>
          <w:szCs w:val="24"/>
          <w:lang w:val="en-US" w:eastAsia="zh-CN"/>
        </w:rPr>
        <w:t>1</w:t>
      </w:r>
      <w:r>
        <w:rPr>
          <w:rFonts w:hint="eastAsia" w:ascii="宋体" w:hAnsi="宋体" w:cs="宋体"/>
          <w:kern w:val="0"/>
          <w:sz w:val="24"/>
          <w:szCs w:val="24"/>
        </w:rPr>
        <w:t xml:space="preserve"> 个工作日内</w:t>
      </w:r>
      <w:r>
        <w:rPr>
          <w:rFonts w:hint="eastAsia" w:ascii="宋体" w:hAnsi="宋体" w:cs="宋体"/>
          <w:kern w:val="0"/>
          <w:sz w:val="24"/>
          <w:szCs w:val="24"/>
          <w:lang w:eastAsia="zh-CN"/>
        </w:rPr>
        <w:t>完成</w:t>
      </w:r>
      <w:r>
        <w:rPr>
          <w:rFonts w:hint="eastAsia" w:ascii="宋体" w:hAnsi="宋体" w:cs="宋体"/>
          <w:kern w:val="0"/>
          <w:sz w:val="24"/>
          <w:szCs w:val="24"/>
        </w:rPr>
        <w:t>评审报告。</w:t>
      </w:r>
    </w:p>
    <w:p>
      <w:pPr>
        <w:numPr>
          <w:ilvl w:val="0"/>
          <w:numId w:val="0"/>
        </w:numPr>
        <w:tabs>
          <w:tab w:val="left" w:pos="1020"/>
        </w:tabs>
        <w:overflowPunct w:val="0"/>
        <w:autoSpaceDE w:val="0"/>
        <w:autoSpaceDN w:val="0"/>
        <w:adjustRightInd w:val="0"/>
        <w:spacing w:line="460" w:lineRule="exact"/>
        <w:ind w:leftChars="200"/>
        <w:rPr>
          <w:rFonts w:hint="eastAsia" w:ascii="宋体" w:hAnsi="宋体" w:cs="宋体"/>
          <w:kern w:val="0"/>
          <w:sz w:val="24"/>
          <w:szCs w:val="24"/>
        </w:rPr>
      </w:pPr>
      <w:r>
        <w:rPr>
          <w:rFonts w:hint="eastAsia" w:ascii="宋体" w:hAnsi="宋体" w:cs="宋体"/>
          <w:kern w:val="0"/>
          <w:sz w:val="24"/>
          <w:szCs w:val="24"/>
          <w:lang w:val="en-US" w:eastAsia="zh-CN"/>
        </w:rPr>
        <w:t>5.3</w:t>
      </w:r>
      <w:r>
        <w:rPr>
          <w:rFonts w:hint="eastAsia" w:ascii="宋体" w:hAnsi="宋体" w:cs="宋体"/>
          <w:kern w:val="0"/>
          <w:sz w:val="24"/>
          <w:szCs w:val="24"/>
        </w:rPr>
        <w:t>确定成交供应商过程中，发现成交候选供应商有下列情形之一的，将不予确定其为成交供应商：</w:t>
      </w:r>
    </w:p>
    <w:p>
      <w:pPr>
        <w:numPr>
          <w:ilvl w:val="0"/>
          <w:numId w:val="7"/>
        </w:numPr>
        <w:overflowPunct w:val="0"/>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成交候选供应商存在违法、违纪行为的；</w:t>
      </w:r>
    </w:p>
    <w:p>
      <w:pPr>
        <w:numPr>
          <w:ilvl w:val="0"/>
          <w:numId w:val="7"/>
        </w:numPr>
        <w:overflowPunct w:val="0"/>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成交候选供应商因不可抗力、社会经济形势发生重大变化、破产、重组等原因确定无法履行采购合同的；</w:t>
      </w:r>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（3）成交候选供应商书面自愿放弃成交，且无其他非法目的的；</w:t>
      </w:r>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（4）其他不应确定成交供应商的情形。</w:t>
      </w:r>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无法确定成交供应商的，采购人将重新组织磋商采购活动。</w:t>
      </w:r>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.4采购</w:t>
      </w:r>
      <w:r>
        <w:rPr>
          <w:rFonts w:hint="eastAsia" w:ascii="宋体" w:hAnsi="宋体" w:cs="宋体"/>
          <w:kern w:val="0"/>
          <w:sz w:val="24"/>
          <w:szCs w:val="24"/>
          <w:lang w:eastAsia="zh-CN"/>
        </w:rPr>
        <w:t>人</w:t>
      </w:r>
      <w:r>
        <w:rPr>
          <w:rFonts w:hint="eastAsia" w:ascii="宋体" w:hAnsi="宋体" w:cs="宋体"/>
          <w:kern w:val="0"/>
          <w:sz w:val="24"/>
          <w:szCs w:val="24"/>
        </w:rPr>
        <w:t>确定的成交供应商，向成交供应商发出成交通知书。</w:t>
      </w:r>
    </w:p>
    <w:p>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.5招标采购单位不解释成交或落标原因，不退回响应文件和其他响应资料。</w:t>
      </w:r>
    </w:p>
    <w:p>
      <w:pPr>
        <w:tabs>
          <w:tab w:val="left" w:pos="2820"/>
        </w:tabs>
        <w:autoSpaceDE w:val="0"/>
        <w:autoSpaceDN w:val="0"/>
        <w:adjustRightInd w:val="0"/>
        <w:spacing w:line="460" w:lineRule="exact"/>
        <w:ind w:firstLine="723" w:firstLineChars="200"/>
        <w:jc w:val="left"/>
        <w:rPr>
          <w:rFonts w:hint="eastAsia" w:ascii="宋体" w:hAnsi="宋体" w:cs="宋体"/>
          <w:b/>
          <w:bCs/>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仿宋_GB2312" w:hAnsi="仿宋_GB2312" w:eastAsia="仿宋_GB2312" w:cs="仿宋_GB2312"/>
          <w:sz w:val="28"/>
          <w:szCs w:val="36"/>
          <w:highlight w:val="none"/>
        </w:rPr>
      </w:pPr>
      <w:r>
        <w:rPr>
          <w:rFonts w:hint="eastAsia" w:ascii="宋体" w:hAnsi="宋体" w:cs="宋体"/>
          <w:b/>
          <w:bCs/>
          <w:kern w:val="0"/>
          <w:sz w:val="32"/>
          <w:szCs w:val="32"/>
        </w:rPr>
        <w:br w:type="page"/>
      </w:r>
      <w:bookmarkStart w:id="21" w:name="_Toc31465"/>
      <w:bookmarkStart w:id="22" w:name="_Toc304993684"/>
      <w:bookmarkStart w:id="23" w:name="_Toc109100505"/>
      <w:bookmarkStart w:id="24" w:name="_Toc82577303"/>
      <w:bookmarkStart w:id="25" w:name="_Toc213753149"/>
      <w:r>
        <w:rPr>
          <w:rFonts w:hint="eastAsia" w:ascii="仿宋_GB2312" w:hAnsi="仿宋_GB2312" w:eastAsia="仿宋_GB2312" w:cs="仿宋_GB2312"/>
          <w:b/>
          <w:sz w:val="36"/>
          <w:szCs w:val="36"/>
          <w:highlight w:val="none"/>
          <w:lang w:eastAsia="zh-CN"/>
        </w:rPr>
        <w:t>第五章</w:t>
      </w:r>
      <w:r>
        <w:rPr>
          <w:rFonts w:hint="eastAsia" w:ascii="仿宋_GB2312" w:hAnsi="仿宋_GB2312" w:eastAsia="仿宋_GB2312" w:cs="仿宋_GB2312"/>
          <w:b/>
          <w:sz w:val="36"/>
          <w:szCs w:val="36"/>
          <w:highlight w:val="none"/>
          <w:lang w:val="en-US" w:eastAsia="zh-CN"/>
        </w:rPr>
        <w:t xml:space="preserve"> </w:t>
      </w:r>
      <w:r>
        <w:rPr>
          <w:rFonts w:hint="eastAsia" w:ascii="仿宋_GB2312" w:hAnsi="仿宋_GB2312" w:eastAsia="仿宋_GB2312" w:cs="仿宋_GB2312"/>
          <w:b/>
          <w:sz w:val="36"/>
          <w:szCs w:val="36"/>
          <w:highlight w:val="none"/>
        </w:rPr>
        <w:t>采购项目技术、服务、采购合同内容条款及其他商务要求</w:t>
      </w:r>
      <w:bookmarkEnd w:id="21"/>
    </w:p>
    <w:p>
      <w:pPr>
        <w:spacing w:line="360" w:lineRule="auto"/>
        <w:ind w:firstLine="480" w:firstLineChars="200"/>
        <w:rPr>
          <w:rFonts w:hint="eastAsia" w:ascii="仿宋_GB2312" w:hAnsi="仿宋_GB2312" w:eastAsia="仿宋_GB2312" w:cs="仿宋_GB2312"/>
          <w:bCs/>
          <w:kern w:val="0"/>
          <w:sz w:val="24"/>
          <w:szCs w:val="20"/>
          <w:highlight w:val="none"/>
        </w:rPr>
      </w:pPr>
      <w:r>
        <w:rPr>
          <w:rFonts w:hint="eastAsia" w:ascii="宋体" w:hAnsi="宋体" w:cs="宋体"/>
          <w:kern w:val="0"/>
          <w:sz w:val="24"/>
          <w:szCs w:val="24"/>
        </w:rPr>
        <w:t>前提：本章标注“★”的条款为本次磋商采购的实质性要求，供应商</w:t>
      </w:r>
      <w:r>
        <w:rPr>
          <w:rFonts w:hint="eastAsia" w:ascii="宋体" w:hAnsi="宋体" w:cs="宋体"/>
          <w:kern w:val="0"/>
          <w:sz w:val="24"/>
          <w:szCs w:val="24"/>
          <w:lang w:eastAsia="zh-CN"/>
        </w:rPr>
        <w:t>须</w:t>
      </w:r>
      <w:r>
        <w:rPr>
          <w:rFonts w:hint="eastAsia" w:ascii="宋体" w:hAnsi="宋体" w:cs="宋体"/>
          <w:kern w:val="0"/>
          <w:sz w:val="24"/>
          <w:szCs w:val="24"/>
        </w:rPr>
        <w:t>全部满足</w:t>
      </w:r>
      <w:r>
        <w:rPr>
          <w:rFonts w:hint="eastAsia" w:ascii="宋体" w:hAnsi="宋体" w:cs="宋体"/>
          <w:kern w:val="0"/>
          <w:sz w:val="24"/>
          <w:szCs w:val="24"/>
          <w:lang w:eastAsia="zh-CN"/>
        </w:rPr>
        <w:t>，不响应或不满足作无效响应处理</w:t>
      </w:r>
      <w:r>
        <w:rPr>
          <w:rFonts w:hint="eastAsia" w:ascii="宋体" w:hAnsi="宋体" w:cs="宋体"/>
          <w:kern w:val="0"/>
          <w:sz w:val="24"/>
          <w:szCs w:val="24"/>
        </w:rPr>
        <w:t>。</w:t>
      </w:r>
    </w:p>
    <w:p>
      <w:pPr>
        <w:spacing w:line="360" w:lineRule="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w:t>
      </w:r>
      <w:r>
        <w:rPr>
          <w:rFonts w:hint="eastAsia" w:ascii="仿宋_GB2312" w:hAnsi="仿宋_GB2312" w:eastAsia="仿宋_GB2312" w:cs="仿宋_GB2312"/>
          <w:b/>
          <w:kern w:val="0"/>
          <w:sz w:val="28"/>
          <w:szCs w:val="28"/>
          <w:highlight w:val="none"/>
        </w:rPr>
        <w:t>（一）技术要求</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1、质量要求：按采购人提供</w:t>
      </w:r>
      <w:r>
        <w:rPr>
          <w:rFonts w:hint="eastAsia" w:ascii="宋体" w:hAnsi="宋体" w:cs="宋体"/>
          <w:kern w:val="0"/>
          <w:sz w:val="24"/>
          <w:szCs w:val="24"/>
          <w:lang w:eastAsia="zh-CN"/>
        </w:rPr>
        <w:t>的</w:t>
      </w:r>
      <w:r>
        <w:rPr>
          <w:rFonts w:hint="eastAsia" w:ascii="宋体" w:hAnsi="宋体" w:cs="宋体"/>
          <w:kern w:val="0"/>
          <w:sz w:val="24"/>
          <w:szCs w:val="24"/>
        </w:rPr>
        <w:t>招标工程量清单和相关要求进行施工，达到或超过国家规范和相关质量要求。</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2、材料要求：按要求供应施工材料，所有材料均为符合国家质检部门及生产厂商的质量要求的全新货物。</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3、服务要求：对工程项目的施工质量、工期及后期服务作出详细、完整的承诺，并提供工程管理人员的书面详细资料。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4、报价要求：本项目报价方式为固定综合单价报价，报价要求详见招标工程量清单。</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5、工程变更</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5.1增加工程量</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（1）响应报价中已有适用于增加工程的价格，比照采购人提供的招标控制价中对应的明细单价，明细单价超过部分必须调减，增加工程量以招标控制价中对应的明细单价按实结算。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（2）响应报价中没有适用于增加工程的价格，按相关工程预算定额计算后，以供应商成交金额与最高限价的下浮</w:t>
      </w:r>
      <w:r>
        <w:rPr>
          <w:rFonts w:hint="eastAsia" w:ascii="宋体" w:hAnsi="宋体" w:cs="宋体"/>
          <w:kern w:val="0"/>
          <w:sz w:val="24"/>
          <w:szCs w:val="24"/>
          <w:lang w:eastAsia="zh-CN"/>
        </w:rPr>
        <w:t>比例</w:t>
      </w:r>
      <w:r>
        <w:rPr>
          <w:rFonts w:hint="eastAsia" w:ascii="宋体" w:hAnsi="宋体" w:cs="宋体"/>
          <w:kern w:val="0"/>
          <w:sz w:val="24"/>
          <w:szCs w:val="24"/>
        </w:rPr>
        <w:t>确定相应单价。下浮比例=（成交金额-暂列金额-专业工程暂估价-安全文明施工费-规费-包干费用）/（最高限价-暂列金额-专业工程暂估价-安全文明施工费-规费-包干费用）×100%。</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（3）施工过程中，发现工程量清单存在漏项的，该漏项作为本项目采购需求的组成部分，按照前两款规定处理。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（4）所有的增量导致的工程款增加，须符合采购相关法律法规。</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5.2减少工程量</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按响应报价中已有的价格确定综合单价，按实结算减少的工程价款。</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6、安全责任：在运输、安装、调试等整个工程活动期间，所有安全责任均由施工方负责，尤其要重点做好施工组织和安全管理，确保该采购项目不得影响生命安全。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7、《招标工程量清单》要求内容，详见附件。</w:t>
      </w:r>
    </w:p>
    <w:p>
      <w:pPr>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b/>
          <w:color w:val="000000"/>
          <w:kern w:val="0"/>
          <w:sz w:val="28"/>
          <w:szCs w:val="28"/>
          <w:highlight w:val="none"/>
        </w:rPr>
        <w:t>★二、商务要求</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1、工期要求：</w:t>
      </w:r>
      <w:r>
        <w:rPr>
          <w:rFonts w:hint="eastAsia" w:ascii="宋体" w:hAnsi="宋体" w:cs="宋体"/>
          <w:kern w:val="0"/>
          <w:sz w:val="24"/>
          <w:szCs w:val="24"/>
          <w:lang w:val="en-US" w:eastAsia="zh-CN"/>
        </w:rPr>
        <w:t>20</w:t>
      </w:r>
      <w:r>
        <w:rPr>
          <w:rFonts w:hint="eastAsia" w:ascii="宋体" w:hAnsi="宋体" w:cs="宋体"/>
          <w:kern w:val="0"/>
          <w:sz w:val="24"/>
          <w:szCs w:val="24"/>
        </w:rPr>
        <w:t>个日历天完工。本项目除人力不可抗拒因素外（如地震、水灾、战争等），工期不得延误，工期每延后一天，扣供应商人民币壹仟元整的罚款，如果承包人无故拖延工期超过完工日期15日，采购人有权无条件解除合同，并要求承包人赔偿一切损失。</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2、质保期：</w:t>
      </w:r>
      <w:r>
        <w:rPr>
          <w:rFonts w:hint="eastAsia" w:ascii="宋体" w:hAnsi="宋体" w:cs="宋体"/>
          <w:kern w:val="0"/>
          <w:sz w:val="24"/>
          <w:szCs w:val="24"/>
          <w:lang w:eastAsia="zh-CN"/>
        </w:rPr>
        <w:t>按现行法律法规执行</w:t>
      </w:r>
      <w:r>
        <w:rPr>
          <w:rFonts w:hint="eastAsia" w:ascii="宋体" w:hAnsi="宋体" w:cs="宋体"/>
          <w:kern w:val="0"/>
          <w:sz w:val="24"/>
          <w:szCs w:val="24"/>
        </w:rPr>
        <w:t>。</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3、结算方式：根据实际完成工程量现场收方后作为工程结算价。</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4、付款方式：</w:t>
      </w:r>
      <w:r>
        <w:rPr>
          <w:rFonts w:hint="eastAsia" w:ascii="宋体" w:hAnsi="宋体" w:cs="宋体"/>
          <w:kern w:val="0"/>
          <w:sz w:val="24"/>
          <w:szCs w:val="24"/>
          <w:lang w:val="en-US" w:eastAsia="zh-CN"/>
        </w:rPr>
        <w:t>合同签订后7个工作日内支付合同金额的10%，工程竣工经验收合格，支付至结算金额的70%，审计决算完成后支付至审计金额的97%，剩余3%质保金在质保期满后</w:t>
      </w:r>
      <w:r>
        <w:rPr>
          <w:rFonts w:hint="eastAsia" w:ascii="宋体" w:hAnsi="宋体" w:eastAsia="宋体" w:cs="宋体"/>
          <w:sz w:val="24"/>
          <w:szCs w:val="24"/>
        </w:rPr>
        <w:t>无息退还</w:t>
      </w:r>
      <w:r>
        <w:rPr>
          <w:rFonts w:hint="eastAsia" w:ascii="宋体" w:hAnsi="宋体" w:cs="宋体"/>
          <w:kern w:val="0"/>
          <w:sz w:val="24"/>
          <w:szCs w:val="24"/>
          <w:lang w:val="en-US" w:eastAsia="zh-CN"/>
        </w:rPr>
        <w:t>。</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5、缺陷责任期：</w:t>
      </w:r>
      <w:r>
        <w:rPr>
          <w:rFonts w:hint="eastAsia" w:ascii="宋体" w:hAnsi="宋体" w:cs="宋体"/>
          <w:kern w:val="0"/>
          <w:sz w:val="24"/>
          <w:szCs w:val="24"/>
          <w:lang w:val="en-US" w:eastAsia="zh-CN"/>
        </w:rPr>
        <w:t>60</w:t>
      </w:r>
      <w:r>
        <w:rPr>
          <w:rFonts w:hint="eastAsia" w:ascii="宋体" w:hAnsi="宋体" w:cs="宋体"/>
          <w:kern w:val="0"/>
          <w:sz w:val="24"/>
          <w:szCs w:val="24"/>
        </w:rPr>
        <w:t>个月。</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6、资料要求：验收合格后提供完整的《竣工验收资料》给予采购人备案,若有图纸资料还须提供纸质及电子版。</w:t>
      </w:r>
    </w:p>
    <w:p>
      <w:pPr>
        <w:spacing w:line="360" w:lineRule="auto"/>
        <w:ind w:firstLine="480" w:firstLineChars="200"/>
        <w:rPr>
          <w:rFonts w:hint="eastAsia" w:ascii="宋体" w:hAnsi="宋体" w:cs="宋体"/>
          <w:kern w:val="0"/>
          <w:sz w:val="24"/>
          <w:szCs w:val="24"/>
        </w:rPr>
        <w:sectPr>
          <w:pgSz w:w="11906" w:h="16838"/>
          <w:pgMar w:top="1440" w:right="1800" w:bottom="1440" w:left="1800" w:header="851" w:footer="992" w:gutter="0"/>
          <w:cols w:space="720" w:num="1"/>
          <w:titlePg/>
          <w:docGrid w:type="lines" w:linePitch="312" w:charSpace="0"/>
        </w:sectPr>
      </w:pPr>
    </w:p>
    <w:p>
      <w:pPr>
        <w:snapToGrid w:val="0"/>
        <w:ind w:firstLine="1440" w:firstLineChars="200"/>
        <w:jc w:val="both"/>
        <w:rPr>
          <w:rFonts w:hint="eastAsia" w:ascii="仿宋" w:hAnsi="仿宋" w:eastAsia="仿宋" w:cs="仿宋"/>
          <w:color w:val="auto"/>
          <w:sz w:val="72"/>
        </w:rPr>
      </w:pPr>
      <w:r>
        <w:rPr>
          <w:rFonts w:hint="eastAsia" w:ascii="仿宋" w:hAnsi="仿宋" w:eastAsia="仿宋" w:cs="仿宋"/>
          <w:color w:val="auto"/>
          <w:sz w:val="72"/>
        </w:rPr>
        <w:t>资 格 性 响 应 文 件</w:t>
      </w:r>
    </w:p>
    <w:p>
      <w:pPr>
        <w:snapToGrid w:val="0"/>
        <w:ind w:firstLine="0"/>
        <w:jc w:val="center"/>
        <w:rPr>
          <w:rFonts w:hint="eastAsia" w:ascii="仿宋" w:hAnsi="仿宋" w:eastAsia="仿宋" w:cs="仿宋"/>
          <w:color w:val="auto"/>
          <w:sz w:val="44"/>
        </w:rPr>
      </w:pPr>
      <w:r>
        <w:rPr>
          <w:rFonts w:hint="eastAsia" w:ascii="仿宋" w:hAnsi="仿宋" w:eastAsia="仿宋" w:cs="仿宋"/>
          <w:color w:val="auto"/>
          <w:sz w:val="44"/>
        </w:rPr>
        <w:t>（封面）</w:t>
      </w:r>
    </w:p>
    <w:p>
      <w:pPr>
        <w:snapToGrid w:val="0"/>
        <w:ind w:firstLine="0"/>
        <w:jc w:val="center"/>
        <w:rPr>
          <w:rFonts w:hint="eastAsia" w:ascii="仿宋" w:hAnsi="仿宋" w:eastAsia="仿宋" w:cs="仿宋"/>
          <w:color w:val="auto"/>
          <w:sz w:val="36"/>
        </w:rPr>
      </w:pPr>
    </w:p>
    <w:p>
      <w:pPr>
        <w:pStyle w:val="8"/>
        <w:rPr>
          <w:rFonts w:hint="eastAsia" w:ascii="仿宋" w:hAnsi="仿宋" w:eastAsia="仿宋" w:cs="仿宋"/>
          <w:color w:val="auto"/>
          <w:sz w:val="36"/>
        </w:rPr>
      </w:pPr>
    </w:p>
    <w:p>
      <w:pPr>
        <w:pStyle w:val="9"/>
        <w:rPr>
          <w:rFonts w:hint="eastAsia"/>
        </w:rPr>
      </w:pPr>
    </w:p>
    <w:p>
      <w:pPr>
        <w:snapToGrid w:val="0"/>
        <w:ind w:firstLine="0"/>
        <w:jc w:val="center"/>
        <w:rPr>
          <w:rFonts w:hint="eastAsia" w:ascii="仿宋" w:hAnsi="仿宋" w:eastAsia="仿宋" w:cs="仿宋"/>
          <w:color w:val="auto"/>
          <w:sz w:val="36"/>
        </w:rPr>
      </w:pPr>
    </w:p>
    <w:p>
      <w:pPr>
        <w:snapToGrid w:val="0"/>
        <w:ind w:firstLine="1962"/>
        <w:rPr>
          <w:rFonts w:hint="eastAsia" w:ascii="仿宋" w:hAnsi="仿宋" w:eastAsia="仿宋" w:cs="仿宋"/>
          <w:color w:val="auto"/>
          <w:sz w:val="36"/>
          <w:u w:val="single"/>
        </w:rPr>
      </w:pPr>
      <w:r>
        <w:rPr>
          <w:rFonts w:hint="eastAsia" w:ascii="仿宋" w:hAnsi="仿宋" w:eastAsia="仿宋" w:cs="仿宋"/>
          <w:color w:val="auto"/>
          <w:sz w:val="36"/>
        </w:rPr>
        <w:t>采购项目名称：</w:t>
      </w:r>
      <w:r>
        <w:rPr>
          <w:rFonts w:hint="eastAsia" w:ascii="仿宋" w:hAnsi="仿宋" w:eastAsia="仿宋" w:cs="仿宋"/>
          <w:color w:val="auto"/>
          <w:sz w:val="36"/>
          <w:u w:val="single"/>
        </w:rPr>
        <w:t xml:space="preserve">              </w:t>
      </w:r>
    </w:p>
    <w:p>
      <w:pPr>
        <w:snapToGrid w:val="0"/>
        <w:spacing w:line="360" w:lineRule="auto"/>
        <w:ind w:firstLine="0"/>
        <w:jc w:val="center"/>
        <w:rPr>
          <w:rFonts w:hint="eastAsia" w:ascii="仿宋" w:hAnsi="仿宋" w:eastAsia="仿宋" w:cs="仿宋"/>
          <w:color w:val="auto"/>
          <w:sz w:val="36"/>
        </w:rPr>
      </w:pPr>
    </w:p>
    <w:p>
      <w:pPr>
        <w:snapToGrid w:val="0"/>
        <w:ind w:firstLine="0"/>
        <w:jc w:val="center"/>
        <w:rPr>
          <w:rFonts w:hint="eastAsia" w:ascii="仿宋" w:hAnsi="仿宋" w:eastAsia="仿宋" w:cs="仿宋"/>
          <w:color w:val="auto"/>
          <w:sz w:val="36"/>
        </w:rPr>
      </w:pPr>
      <w:r>
        <w:rPr>
          <w:rFonts w:hint="eastAsia" w:ascii="仿宋" w:hAnsi="仿宋" w:eastAsia="仿宋" w:cs="仿宋"/>
          <w:color w:val="auto"/>
          <w:sz w:val="36"/>
        </w:rPr>
        <w:t>（正本/副本）</w:t>
      </w:r>
    </w:p>
    <w:p>
      <w:pPr>
        <w:snapToGrid w:val="0"/>
        <w:ind w:firstLine="0"/>
        <w:rPr>
          <w:rFonts w:hint="eastAsia" w:ascii="仿宋" w:hAnsi="仿宋" w:eastAsia="仿宋" w:cs="仿宋"/>
          <w:color w:val="auto"/>
          <w:sz w:val="36"/>
        </w:rPr>
      </w:pPr>
    </w:p>
    <w:p>
      <w:pPr>
        <w:snapToGrid w:val="0"/>
        <w:ind w:firstLine="0"/>
        <w:rPr>
          <w:rFonts w:hint="eastAsia" w:ascii="仿宋" w:hAnsi="仿宋" w:eastAsia="仿宋" w:cs="仿宋"/>
          <w:color w:val="auto"/>
          <w:sz w:val="36"/>
        </w:rPr>
      </w:pPr>
    </w:p>
    <w:p>
      <w:pPr>
        <w:snapToGrid w:val="0"/>
        <w:ind w:firstLine="0"/>
        <w:rPr>
          <w:rFonts w:hint="eastAsia" w:ascii="仿宋" w:hAnsi="仿宋" w:eastAsia="仿宋" w:cs="仿宋"/>
          <w:color w:val="auto"/>
          <w:sz w:val="36"/>
        </w:rPr>
      </w:pPr>
    </w:p>
    <w:p>
      <w:pPr>
        <w:snapToGrid w:val="0"/>
        <w:spacing w:line="440" w:lineRule="exact"/>
        <w:ind w:firstLine="0"/>
        <w:rPr>
          <w:rFonts w:hint="eastAsia" w:ascii="仿宋" w:hAnsi="仿宋" w:eastAsia="仿宋" w:cs="仿宋"/>
          <w:color w:val="auto"/>
          <w:sz w:val="36"/>
        </w:rPr>
      </w:pPr>
    </w:p>
    <w:p>
      <w:pPr>
        <w:pStyle w:val="8"/>
        <w:rPr>
          <w:rFonts w:hint="eastAsia" w:ascii="仿宋" w:hAnsi="仿宋" w:eastAsia="仿宋" w:cs="仿宋"/>
          <w:color w:val="auto"/>
          <w:sz w:val="36"/>
        </w:rPr>
      </w:pPr>
    </w:p>
    <w:p>
      <w:pPr>
        <w:pStyle w:val="9"/>
        <w:rPr>
          <w:rFonts w:hint="eastAsia"/>
        </w:rPr>
      </w:pPr>
    </w:p>
    <w:p>
      <w:pPr>
        <w:snapToGrid w:val="0"/>
        <w:spacing w:line="500" w:lineRule="exact"/>
        <w:ind w:firstLine="0"/>
        <w:rPr>
          <w:rFonts w:hint="eastAsia" w:ascii="仿宋" w:hAnsi="仿宋" w:eastAsia="仿宋" w:cs="仿宋"/>
          <w:color w:val="auto"/>
          <w:sz w:val="32"/>
          <w:u w:val="single"/>
        </w:rPr>
      </w:pPr>
      <w:r>
        <w:rPr>
          <w:rFonts w:hint="eastAsia" w:ascii="仿宋" w:hAnsi="仿宋" w:eastAsia="仿宋" w:cs="仿宋"/>
          <w:color w:val="auto"/>
          <w:sz w:val="32"/>
        </w:rPr>
        <w:t xml:space="preserve">       供应商名称</w:t>
      </w:r>
      <w:r>
        <w:rPr>
          <w:rFonts w:hint="eastAsia" w:ascii="仿宋" w:hAnsi="仿宋" w:eastAsia="仿宋" w:cs="仿宋"/>
          <w:color w:val="auto"/>
          <w:sz w:val="24"/>
        </w:rPr>
        <w:t>(盖供应商公章)</w:t>
      </w:r>
      <w:r>
        <w:rPr>
          <w:rFonts w:hint="eastAsia" w:ascii="仿宋" w:hAnsi="仿宋" w:eastAsia="仿宋" w:cs="仿宋"/>
          <w:color w:val="auto"/>
          <w:sz w:val="32"/>
        </w:rPr>
        <w:t xml:space="preserve"> ：</w:t>
      </w:r>
      <w:r>
        <w:rPr>
          <w:rFonts w:hint="eastAsia" w:ascii="仿宋" w:hAnsi="仿宋" w:eastAsia="仿宋" w:cs="仿宋"/>
          <w:color w:val="auto"/>
          <w:sz w:val="32"/>
          <w:u w:val="single"/>
        </w:rPr>
        <w:t xml:space="preserve">              </w:t>
      </w:r>
    </w:p>
    <w:p>
      <w:pPr>
        <w:snapToGrid w:val="0"/>
        <w:spacing w:line="500" w:lineRule="exact"/>
        <w:ind w:firstLine="1107"/>
        <w:rPr>
          <w:rFonts w:hint="eastAsia" w:ascii="仿宋" w:hAnsi="仿宋" w:eastAsia="仿宋" w:cs="仿宋"/>
          <w:color w:val="auto"/>
          <w:sz w:val="32"/>
        </w:rPr>
      </w:pPr>
    </w:p>
    <w:p>
      <w:pPr>
        <w:snapToGrid w:val="0"/>
        <w:spacing w:line="500" w:lineRule="exact"/>
        <w:ind w:firstLine="1107"/>
        <w:rPr>
          <w:rFonts w:hint="eastAsia" w:ascii="仿宋" w:hAnsi="仿宋" w:eastAsia="仿宋" w:cs="仿宋"/>
          <w:color w:val="auto"/>
          <w:sz w:val="32"/>
        </w:rPr>
      </w:pPr>
      <w:r>
        <w:rPr>
          <w:rFonts w:hint="eastAsia" w:ascii="仿宋" w:hAnsi="仿宋" w:eastAsia="仿宋" w:cs="仿宋"/>
          <w:color w:val="auto"/>
          <w:sz w:val="32"/>
        </w:rPr>
        <w:t>日期 ：202</w:t>
      </w:r>
      <w:r>
        <w:rPr>
          <w:rFonts w:hint="eastAsia" w:ascii="仿宋" w:hAnsi="仿宋" w:eastAsia="仿宋" w:cs="仿宋"/>
          <w:color w:val="auto"/>
          <w:sz w:val="32"/>
          <w:lang w:val="en-US" w:eastAsia="zh-CN"/>
        </w:rPr>
        <w:t>4</w:t>
      </w:r>
      <w:r>
        <w:rPr>
          <w:rFonts w:hint="eastAsia" w:ascii="仿宋" w:hAnsi="仿宋" w:eastAsia="仿宋" w:cs="仿宋"/>
          <w:color w:val="auto"/>
          <w:sz w:val="32"/>
        </w:rPr>
        <w:t>年</w:t>
      </w:r>
      <w:r>
        <w:rPr>
          <w:rFonts w:hint="eastAsia" w:ascii="仿宋" w:hAnsi="仿宋" w:eastAsia="仿宋" w:cs="仿宋"/>
          <w:color w:val="auto"/>
          <w:sz w:val="32"/>
          <w:u w:val="single"/>
        </w:rPr>
        <w:t xml:space="preserve">   </w:t>
      </w:r>
      <w:r>
        <w:rPr>
          <w:rFonts w:hint="eastAsia" w:ascii="仿宋" w:hAnsi="仿宋" w:eastAsia="仿宋" w:cs="仿宋"/>
          <w:color w:val="auto"/>
          <w:sz w:val="32"/>
        </w:rPr>
        <w:t>月</w:t>
      </w:r>
      <w:r>
        <w:rPr>
          <w:rFonts w:hint="eastAsia" w:ascii="仿宋" w:hAnsi="仿宋" w:eastAsia="仿宋" w:cs="仿宋"/>
          <w:color w:val="auto"/>
          <w:sz w:val="32"/>
          <w:u w:val="single"/>
        </w:rPr>
        <w:t xml:space="preserve">   </w:t>
      </w:r>
      <w:r>
        <w:rPr>
          <w:rFonts w:hint="eastAsia" w:ascii="仿宋" w:hAnsi="仿宋" w:eastAsia="仿宋" w:cs="仿宋"/>
          <w:color w:val="auto"/>
          <w:sz w:val="32"/>
        </w:rPr>
        <w:t>日</w:t>
      </w:r>
    </w:p>
    <w:p>
      <w:pPr>
        <w:snapToGrid w:val="0"/>
        <w:spacing w:line="360" w:lineRule="auto"/>
        <w:ind w:firstLine="0"/>
        <w:rPr>
          <w:rFonts w:hint="eastAsia" w:ascii="仿宋" w:hAnsi="仿宋" w:eastAsia="仿宋" w:cs="仿宋"/>
          <w:color w:val="auto"/>
          <w:sz w:val="34"/>
        </w:rPr>
      </w:pPr>
    </w:p>
    <w:p>
      <w:pPr>
        <w:snapToGrid w:val="0"/>
        <w:spacing w:line="360" w:lineRule="auto"/>
        <w:ind w:firstLine="0"/>
        <w:rPr>
          <w:rFonts w:hint="eastAsia" w:ascii="仿宋" w:hAnsi="仿宋" w:eastAsia="仿宋" w:cs="仿宋"/>
          <w:b/>
          <w:color w:val="auto"/>
          <w:sz w:val="24"/>
          <w:szCs w:val="24"/>
        </w:rPr>
      </w:pPr>
      <w:r>
        <w:rPr>
          <w:rFonts w:hint="eastAsia" w:ascii="仿宋" w:hAnsi="仿宋" w:eastAsia="仿宋" w:cs="仿宋"/>
          <w:color w:val="auto"/>
          <w:sz w:val="34"/>
        </w:rPr>
        <w:t xml:space="preserve">       </w:t>
      </w:r>
      <w:r>
        <w:rPr>
          <w:rFonts w:hint="eastAsia" w:ascii="仿宋" w:hAnsi="仿宋" w:eastAsia="仿宋" w:cs="仿宋"/>
          <w:b/>
          <w:color w:val="auto"/>
          <w:sz w:val="24"/>
          <w:szCs w:val="24"/>
        </w:rPr>
        <w:t>（响应文件分资格性响应文件和其他响应文件两部分，应分册装订密封）</w:t>
      </w:r>
    </w:p>
    <w:p>
      <w:pPr>
        <w:snapToGrid w:val="0"/>
        <w:spacing w:after="120"/>
        <w:ind w:firstLine="0"/>
        <w:rPr>
          <w:rFonts w:hint="eastAsia" w:ascii="仿宋" w:hAnsi="仿宋" w:eastAsia="仿宋" w:cs="仿宋"/>
          <w:b/>
          <w:color w:val="auto"/>
          <w:sz w:val="34"/>
        </w:rPr>
      </w:pPr>
    </w:p>
    <w:p>
      <w:pPr>
        <w:snapToGrid w:val="0"/>
        <w:spacing w:after="120"/>
        <w:ind w:firstLine="0"/>
        <w:rPr>
          <w:rFonts w:hint="eastAsia" w:ascii="仿宋" w:hAnsi="仿宋" w:eastAsia="仿宋" w:cs="仿宋"/>
          <w:b/>
          <w:color w:val="auto"/>
          <w:sz w:val="34"/>
        </w:rPr>
      </w:pPr>
    </w:p>
    <w:p>
      <w:pPr>
        <w:snapToGrid w:val="0"/>
        <w:spacing w:after="120"/>
        <w:ind w:firstLine="0"/>
        <w:rPr>
          <w:rFonts w:hint="eastAsia" w:ascii="仿宋" w:hAnsi="仿宋" w:eastAsia="仿宋" w:cs="仿宋"/>
          <w:b/>
          <w:color w:val="auto"/>
          <w:sz w:val="34"/>
        </w:rPr>
      </w:pPr>
    </w:p>
    <w:p>
      <w:pPr>
        <w:tabs>
          <w:tab w:val="center" w:pos="4153"/>
          <w:tab w:val="right" w:pos="8306"/>
        </w:tabs>
        <w:snapToGrid w:val="0"/>
        <w:spacing w:line="276" w:lineRule="auto"/>
        <w:ind w:firstLine="0"/>
        <w:jc w:val="center"/>
        <w:rPr>
          <w:rFonts w:hint="eastAsia" w:ascii="仿宋" w:hAnsi="仿宋" w:eastAsia="仿宋" w:cs="仿宋"/>
          <w:b/>
          <w:color w:val="auto"/>
          <w:sz w:val="28"/>
        </w:rPr>
      </w:pPr>
    </w:p>
    <w:p>
      <w:pPr>
        <w:tabs>
          <w:tab w:val="center" w:pos="4153"/>
          <w:tab w:val="right" w:pos="8306"/>
        </w:tabs>
        <w:snapToGrid w:val="0"/>
        <w:spacing w:line="276" w:lineRule="auto"/>
        <w:ind w:firstLine="0"/>
        <w:jc w:val="center"/>
        <w:rPr>
          <w:rFonts w:hint="eastAsia" w:ascii="仿宋" w:hAnsi="仿宋" w:eastAsia="仿宋" w:cs="仿宋"/>
          <w:color w:val="auto"/>
        </w:rPr>
        <w:sectPr>
          <w:headerReference r:id="rId5" w:type="default"/>
          <w:footerReference r:id="rId6" w:type="default"/>
          <w:pgSz w:w="11907" w:h="16840"/>
          <w:pgMar w:top="1440" w:right="1080" w:bottom="1440" w:left="1080" w:header="851" w:footer="992" w:gutter="0"/>
          <w:pgNumType w:fmt="numberInDash"/>
          <w:cols w:space="720" w:num="1"/>
          <w:docGrid w:linePitch="326" w:charSpace="0"/>
        </w:sectPr>
      </w:pPr>
    </w:p>
    <w:p>
      <w:pPr>
        <w:pStyle w:val="8"/>
      </w:pPr>
    </w:p>
    <w:bookmarkEnd w:id="22"/>
    <w:bookmarkEnd w:id="23"/>
    <w:bookmarkEnd w:id="24"/>
    <w:bookmarkEnd w:id="25"/>
    <w:p>
      <w:pPr>
        <w:ind w:firstLine="0"/>
        <w:jc w:val="center"/>
        <w:rPr>
          <w:rFonts w:hint="eastAsia" w:ascii="仿宋" w:hAnsi="仿宋" w:eastAsia="仿宋" w:cs="仿宋"/>
          <w:b/>
          <w:color w:val="auto"/>
          <w:sz w:val="30"/>
          <w:szCs w:val="30"/>
        </w:rPr>
      </w:pPr>
      <w:bookmarkStart w:id="26" w:name="_Toc304993685"/>
      <w:bookmarkStart w:id="27" w:name="_Toc213753150"/>
      <w:bookmarkStart w:id="28" w:name="_Toc8254"/>
      <w:r>
        <w:rPr>
          <w:rFonts w:hint="eastAsia" w:ascii="仿宋" w:hAnsi="仿宋" w:eastAsia="仿宋" w:cs="仿宋"/>
          <w:b/>
          <w:color w:val="auto"/>
          <w:sz w:val="30"/>
          <w:szCs w:val="30"/>
        </w:rPr>
        <w:t>1、法定代表人授权书</w:t>
      </w:r>
    </w:p>
    <w:p>
      <w:pPr>
        <w:ind w:firstLine="0"/>
        <w:jc w:val="center"/>
        <w:rPr>
          <w:rFonts w:hint="eastAsia" w:ascii="仿宋" w:hAnsi="仿宋" w:eastAsia="仿宋" w:cs="仿宋"/>
          <w:b/>
          <w:color w:val="auto"/>
          <w:sz w:val="44"/>
        </w:rPr>
      </w:pPr>
    </w:p>
    <w:p>
      <w:pPr>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XXXXXX（</w:t>
      </w:r>
      <w:r>
        <w:rPr>
          <w:rFonts w:hint="eastAsia" w:ascii="仿宋" w:hAnsi="仿宋" w:eastAsia="仿宋" w:cs="仿宋"/>
          <w:color w:val="auto"/>
          <w:sz w:val="24"/>
          <w:u w:val="single"/>
          <w:lang w:eastAsia="zh-CN"/>
        </w:rPr>
        <w:t>采购人单位</w:t>
      </w:r>
      <w:r>
        <w:rPr>
          <w:rFonts w:hint="eastAsia" w:ascii="仿宋" w:hAnsi="仿宋" w:eastAsia="仿宋" w:cs="仿宋"/>
          <w:color w:val="auto"/>
          <w:sz w:val="24"/>
          <w:u w:val="single"/>
        </w:rPr>
        <w:t xml:space="preserve">） </w:t>
      </w:r>
    </w:p>
    <w:p>
      <w:pPr>
        <w:autoSpaceDE w:val="0"/>
        <w:autoSpaceDN w:val="0"/>
        <w:snapToGrid w:val="0"/>
        <w:spacing w:line="360" w:lineRule="exact"/>
        <w:ind w:firstLine="480"/>
        <w:jc w:val="left"/>
        <w:rPr>
          <w:rFonts w:hint="eastAsia" w:ascii="仿宋" w:hAnsi="仿宋" w:eastAsia="仿宋" w:cs="仿宋"/>
          <w:color w:val="auto"/>
          <w:sz w:val="24"/>
        </w:rPr>
      </w:pPr>
      <w:r>
        <w:rPr>
          <w:rFonts w:hint="eastAsia" w:ascii="仿宋" w:hAnsi="仿宋" w:eastAsia="仿宋" w:cs="仿宋"/>
          <w:color w:val="auto"/>
          <w:sz w:val="24"/>
          <w:u w:val="single"/>
        </w:rPr>
        <w:t>（供应商全称）</w:t>
      </w:r>
      <w:r>
        <w:rPr>
          <w:rFonts w:hint="eastAsia" w:ascii="仿宋" w:hAnsi="仿宋" w:eastAsia="仿宋" w:cs="仿宋"/>
          <w:color w:val="auto"/>
          <w:sz w:val="24"/>
        </w:rPr>
        <w:t>法定代表人</w:t>
      </w:r>
      <w:r>
        <w:rPr>
          <w:rFonts w:hint="eastAsia" w:ascii="仿宋" w:hAnsi="仿宋" w:eastAsia="仿宋" w:cs="仿宋"/>
          <w:color w:val="auto"/>
          <w:sz w:val="24"/>
          <w:u w:val="single"/>
        </w:rPr>
        <w:t xml:space="preserve"> XXXXXX </w:t>
      </w:r>
      <w:r>
        <w:rPr>
          <w:rFonts w:hint="eastAsia" w:ascii="仿宋" w:hAnsi="仿宋" w:eastAsia="仿宋" w:cs="仿宋"/>
          <w:color w:val="auto"/>
          <w:sz w:val="24"/>
        </w:rPr>
        <w:t xml:space="preserve"> 授权</w:t>
      </w:r>
      <w:r>
        <w:rPr>
          <w:rFonts w:hint="eastAsia" w:ascii="仿宋" w:hAnsi="仿宋" w:eastAsia="仿宋" w:cs="仿宋"/>
          <w:color w:val="auto"/>
          <w:sz w:val="24"/>
          <w:u w:val="single"/>
        </w:rPr>
        <w:t xml:space="preserve"> XXXXXX（响应代表姓名）</w:t>
      </w:r>
      <w:r>
        <w:rPr>
          <w:rFonts w:hint="eastAsia" w:ascii="仿宋" w:hAnsi="仿宋" w:eastAsia="仿宋" w:cs="仿宋"/>
          <w:color w:val="auto"/>
          <w:sz w:val="24"/>
        </w:rPr>
        <w:t>为响应代表，代表本单位参加贵司组织的</w:t>
      </w:r>
      <w:r>
        <w:rPr>
          <w:rFonts w:hint="eastAsia" w:ascii="仿宋" w:hAnsi="仿宋" w:eastAsia="仿宋" w:cs="仿宋"/>
          <w:color w:val="auto"/>
          <w:sz w:val="24"/>
          <w:u w:val="single"/>
        </w:rPr>
        <w:t xml:space="preserve"> XXXXXX  </w:t>
      </w:r>
      <w:r>
        <w:rPr>
          <w:rFonts w:hint="eastAsia" w:ascii="仿宋" w:hAnsi="仿宋" w:eastAsia="仿宋" w:cs="仿宋"/>
          <w:color w:val="auto"/>
          <w:sz w:val="24"/>
        </w:rPr>
        <w:t>项目磋商活动，全权代表本单位处理响应过程的一切事宜，包括但不限于：响应、磋商、签约等。响应代表在响应过程中所签署的一切文件和处理与之有关的一切事务，本单位均予以认可并对此承担责任。响应代表无转委托权。</w:t>
      </w:r>
    </w:p>
    <w:p>
      <w:pPr>
        <w:ind w:firstLine="0"/>
        <w:rPr>
          <w:rFonts w:hint="eastAsia" w:ascii="仿宋" w:hAnsi="仿宋" w:eastAsia="仿宋" w:cs="仿宋"/>
          <w:color w:val="auto"/>
          <w:sz w:val="24"/>
        </w:rPr>
      </w:pPr>
      <w:r>
        <w:rPr>
          <w:rFonts w:hint="eastAsia" w:ascii="仿宋" w:hAnsi="仿宋" w:eastAsia="仿宋" w:cs="仿宋"/>
          <w:color w:val="auto"/>
          <w:sz w:val="24"/>
        </w:rPr>
        <w:t>特此授权！本授权书自出具之日起生效。</w:t>
      </w:r>
    </w:p>
    <w:p>
      <w:pPr>
        <w:ind w:firstLine="0"/>
        <w:rPr>
          <w:rFonts w:hint="eastAsia" w:ascii="仿宋" w:hAnsi="仿宋" w:eastAsia="仿宋" w:cs="仿宋"/>
          <w:color w:val="auto"/>
          <w:sz w:val="24"/>
        </w:rPr>
      </w:pPr>
    </w:p>
    <w:p>
      <w:pPr>
        <w:ind w:firstLine="0"/>
        <w:rPr>
          <w:rFonts w:hint="eastAsia" w:ascii="仿宋" w:hAnsi="仿宋" w:eastAsia="仿宋" w:cs="仿宋"/>
          <w:color w:val="auto"/>
          <w:sz w:val="24"/>
        </w:rPr>
      </w:pPr>
    </w:p>
    <w:p>
      <w:pPr>
        <w:ind w:firstLine="0"/>
        <w:rPr>
          <w:rFonts w:hint="eastAsia" w:ascii="仿宋" w:hAnsi="仿宋" w:eastAsia="仿宋" w:cs="仿宋"/>
          <w:color w:val="auto"/>
          <w:sz w:val="24"/>
        </w:rPr>
      </w:pPr>
    </w:p>
    <w:p>
      <w:pPr>
        <w:ind w:firstLine="0"/>
        <w:rPr>
          <w:rFonts w:hint="eastAsia" w:ascii="仿宋" w:hAnsi="仿宋" w:eastAsia="仿宋" w:cs="仿宋"/>
          <w:color w:val="auto"/>
          <w:sz w:val="24"/>
        </w:rPr>
      </w:pPr>
    </w:p>
    <w:p>
      <w:pPr>
        <w:ind w:firstLine="0"/>
        <w:rPr>
          <w:rFonts w:hint="eastAsia" w:ascii="仿宋" w:hAnsi="仿宋" w:eastAsia="仿宋" w:cs="仿宋"/>
          <w:color w:val="auto"/>
          <w:sz w:val="24"/>
        </w:rPr>
      </w:pPr>
    </w:p>
    <w:p>
      <w:pPr>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供应商(盖供应商公章)：</w:t>
      </w:r>
      <w:r>
        <w:rPr>
          <w:rFonts w:hint="eastAsia" w:ascii="仿宋" w:hAnsi="仿宋" w:eastAsia="仿宋" w:cs="仿宋"/>
          <w:color w:val="auto"/>
          <w:sz w:val="24"/>
          <w:u w:val="single"/>
        </w:rPr>
        <w:t xml:space="preserve">            </w:t>
      </w:r>
    </w:p>
    <w:p>
      <w:pPr>
        <w:spacing w:line="360" w:lineRule="auto"/>
        <w:ind w:firstLine="0"/>
        <w:rPr>
          <w:rFonts w:hint="eastAsia" w:ascii="仿宋" w:hAnsi="仿宋" w:eastAsia="仿宋" w:cs="仿宋"/>
          <w:color w:val="auto"/>
          <w:sz w:val="24"/>
          <w:u w:val="single"/>
        </w:rPr>
      </w:pPr>
      <w:r>
        <w:rPr>
          <w:rFonts w:hint="eastAsia" w:ascii="仿宋" w:hAnsi="仿宋" w:eastAsia="仿宋" w:cs="仿宋"/>
          <w:color w:val="auto"/>
          <w:sz w:val="24"/>
        </w:rPr>
        <w:t>法定代表人（签字或加盖个人名章）：</w:t>
      </w:r>
      <w:r>
        <w:rPr>
          <w:rFonts w:hint="eastAsia" w:ascii="仿宋" w:hAnsi="仿宋" w:eastAsia="仿宋" w:cs="仿宋"/>
          <w:color w:val="auto"/>
          <w:sz w:val="24"/>
          <w:u w:val="single"/>
        </w:rPr>
        <w:t xml:space="preserve">                     </w:t>
      </w:r>
    </w:p>
    <w:p>
      <w:pPr>
        <w:spacing w:line="360" w:lineRule="auto"/>
        <w:ind w:firstLine="0"/>
        <w:rPr>
          <w:rFonts w:hint="eastAsia" w:ascii="仿宋" w:hAnsi="仿宋" w:eastAsia="仿宋" w:cs="仿宋"/>
          <w:color w:val="auto"/>
          <w:sz w:val="34"/>
        </w:rPr>
      </w:pPr>
      <w:r>
        <w:rPr>
          <w:rFonts w:hint="eastAsia" w:ascii="仿宋" w:hAnsi="仿宋" w:eastAsia="仿宋" w:cs="仿宋"/>
          <w:color w:val="auto"/>
          <w:sz w:val="24"/>
        </w:rPr>
        <w:t>被授权人（签字或加盖个人名章）：</w:t>
      </w:r>
      <w:r>
        <w:rPr>
          <w:rFonts w:hint="eastAsia" w:ascii="仿宋" w:hAnsi="仿宋" w:eastAsia="仿宋" w:cs="仿宋"/>
          <w:color w:val="auto"/>
          <w:sz w:val="24"/>
          <w:u w:val="single"/>
        </w:rPr>
        <w:t xml:space="preserve">                     </w:t>
      </w:r>
    </w:p>
    <w:p>
      <w:pPr>
        <w:spacing w:line="360" w:lineRule="auto"/>
        <w:ind w:firstLine="0"/>
        <w:rPr>
          <w:rFonts w:hint="eastAsia"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p>
    <w:p>
      <w:pPr>
        <w:ind w:firstLine="0"/>
        <w:rPr>
          <w:rFonts w:hint="eastAsia" w:ascii="仿宋" w:hAnsi="仿宋" w:eastAsia="仿宋" w:cs="仿宋"/>
          <w:color w:val="auto"/>
          <w:sz w:val="24"/>
        </w:rPr>
      </w:pPr>
      <w:r>
        <w:rPr>
          <w:rFonts w:hint="eastAsia" w:ascii="仿宋" w:hAnsi="仿宋" w:eastAsia="仿宋" w:cs="仿宋"/>
          <w:color w:val="auto"/>
          <w:sz w:val="24"/>
        </w:rPr>
        <w:t>注：</w:t>
      </w:r>
    </w:p>
    <w:p>
      <w:pPr>
        <w:ind w:firstLine="0"/>
        <w:rPr>
          <w:rFonts w:hint="eastAsia" w:ascii="仿宋" w:hAnsi="仿宋" w:eastAsia="仿宋" w:cs="仿宋"/>
          <w:color w:val="auto"/>
          <w:sz w:val="24"/>
        </w:rPr>
      </w:pPr>
      <w:r>
        <w:rPr>
          <w:rFonts w:hint="eastAsia" w:ascii="仿宋" w:hAnsi="仿宋" w:eastAsia="仿宋" w:cs="仿宋"/>
          <w:color w:val="auto"/>
          <w:sz w:val="24"/>
        </w:rPr>
        <w:t>1、供应商为法人单位时提供“法定代表人授权书”，供应商为其他组织时提供“单位负责人授权书”，供应商为自然人时提供“自然人身份证明材料”。</w:t>
      </w:r>
    </w:p>
    <w:p>
      <w:pPr>
        <w:ind w:firstLine="0"/>
        <w:rPr>
          <w:rFonts w:hint="eastAsia" w:ascii="仿宋" w:hAnsi="仿宋" w:eastAsia="仿宋" w:cs="仿宋"/>
          <w:color w:val="auto"/>
          <w:sz w:val="24"/>
        </w:rPr>
      </w:pPr>
      <w:r>
        <w:rPr>
          <w:rFonts w:hint="eastAsia" w:ascii="仿宋" w:hAnsi="仿宋" w:eastAsia="仿宋" w:cs="仿宋"/>
          <w:color w:val="auto"/>
          <w:sz w:val="24"/>
        </w:rPr>
        <w:t>2、应附法定代表人身份证明材料复印件和授权代表身份证明材料复印件。</w:t>
      </w:r>
    </w:p>
    <w:p>
      <w:pPr>
        <w:ind w:firstLine="0"/>
        <w:rPr>
          <w:rFonts w:hint="eastAsia" w:ascii="仿宋" w:hAnsi="仿宋" w:eastAsia="仿宋" w:cs="仿宋"/>
          <w:color w:val="auto"/>
          <w:sz w:val="24"/>
        </w:rPr>
      </w:pPr>
      <w:r>
        <w:rPr>
          <w:rFonts w:hint="eastAsia" w:ascii="仿宋" w:hAnsi="仿宋" w:eastAsia="仿宋" w:cs="仿宋"/>
          <w:color w:val="auto"/>
          <w:sz w:val="24"/>
        </w:rPr>
        <w:t>3、身份证明材料包括居民身份证或户口本或军官证或外籍人员的护照等。</w:t>
      </w:r>
    </w:p>
    <w:p>
      <w:pPr>
        <w:spacing w:line="400" w:lineRule="exact"/>
        <w:ind w:firstLine="0"/>
        <w:rPr>
          <w:rFonts w:hint="eastAsia" w:ascii="仿宋" w:hAnsi="仿宋" w:eastAsia="仿宋" w:cs="仿宋"/>
          <w:color w:val="auto"/>
          <w:sz w:val="24"/>
        </w:rPr>
      </w:pPr>
      <w:r>
        <w:rPr>
          <w:rFonts w:hint="eastAsia" w:ascii="仿宋" w:hAnsi="仿宋" w:eastAsia="仿宋" w:cs="仿宋"/>
          <w:color w:val="auto"/>
          <w:sz w:val="24"/>
        </w:rPr>
        <w:t>4、身份证明材料应同时提供其在有效期的材料，如居民身份证正反面复印件。</w:t>
      </w:r>
    </w:p>
    <w:p>
      <w:pPr>
        <w:ind w:firstLine="0"/>
        <w:rPr>
          <w:rFonts w:hint="eastAsia" w:ascii="仿宋" w:hAnsi="仿宋" w:eastAsia="仿宋" w:cs="仿宋"/>
          <w:color w:val="auto"/>
          <w:sz w:val="24"/>
        </w:rPr>
      </w:pPr>
      <w:r>
        <w:rPr>
          <w:rFonts w:hint="eastAsia" w:ascii="仿宋" w:hAnsi="仿宋" w:eastAsia="仿宋" w:cs="仿宋"/>
          <w:color w:val="auto"/>
          <w:sz w:val="24"/>
        </w:rPr>
        <w:t>5、本授权书可自行提供具有有效签字或盖章的格式。</w:t>
      </w:r>
    </w:p>
    <w:p>
      <w:pPr>
        <w:tabs>
          <w:tab w:val="left" w:pos="420"/>
          <w:tab w:val="left" w:pos="1134"/>
        </w:tabs>
        <w:ind w:firstLine="0"/>
        <w:rPr>
          <w:rFonts w:hint="eastAsia" w:ascii="仿宋" w:hAnsi="仿宋" w:eastAsia="仿宋" w:cs="仿宋"/>
          <w:color w:val="auto"/>
          <w:sz w:val="24"/>
        </w:rPr>
      </w:pPr>
    </w:p>
    <w:p>
      <w:pPr>
        <w:tabs>
          <w:tab w:val="left" w:pos="420"/>
          <w:tab w:val="left" w:pos="1134"/>
        </w:tabs>
        <w:ind w:firstLine="0"/>
        <w:rPr>
          <w:rFonts w:hint="eastAsia" w:ascii="仿宋" w:hAnsi="仿宋" w:eastAsia="仿宋" w:cs="仿宋"/>
          <w:color w:val="auto"/>
          <w:sz w:val="24"/>
        </w:rPr>
      </w:pPr>
      <w:r>
        <w:rPr>
          <w:rFonts w:hint="eastAsia" w:ascii="仿宋" w:hAnsi="仿宋" w:eastAsia="仿宋" w:cs="仿宋"/>
          <w:color w:val="auto"/>
          <w:sz w:val="24"/>
        </w:rPr>
        <w:t>附：法定代表人和被授权人(响应代表)有效身份证明材料复印件。</w:t>
      </w:r>
    </w:p>
    <w:p>
      <w:pPr>
        <w:spacing w:after="120"/>
        <w:ind w:firstLine="0"/>
        <w:rPr>
          <w:rFonts w:hint="eastAsia" w:ascii="仿宋" w:hAnsi="仿宋" w:eastAsia="仿宋" w:cs="仿宋"/>
          <w:color w:val="auto"/>
          <w:sz w:val="34"/>
        </w:rPr>
      </w:pPr>
    </w:p>
    <w:p>
      <w:pPr>
        <w:spacing w:line="400" w:lineRule="exact"/>
        <w:ind w:firstLine="643"/>
        <w:jc w:val="center"/>
        <w:rPr>
          <w:rFonts w:hint="eastAsia" w:ascii="仿宋" w:hAnsi="仿宋" w:eastAsia="仿宋" w:cs="仿宋"/>
          <w:b/>
          <w:color w:val="auto"/>
          <w:sz w:val="30"/>
          <w:szCs w:val="30"/>
        </w:rPr>
      </w:pPr>
      <w:r>
        <w:rPr>
          <w:rFonts w:hint="eastAsia" w:ascii="仿宋" w:hAnsi="仿宋" w:eastAsia="仿宋" w:cs="仿宋"/>
          <w:color w:val="auto"/>
        </w:rPr>
        <w:br w:type="page"/>
      </w:r>
      <w:r>
        <w:rPr>
          <w:rFonts w:hint="eastAsia" w:ascii="仿宋" w:hAnsi="仿宋" w:eastAsia="仿宋" w:cs="仿宋"/>
          <w:b/>
          <w:color w:val="auto"/>
          <w:sz w:val="30"/>
          <w:szCs w:val="30"/>
        </w:rPr>
        <w:t>2、供应商符合《政府采购法》第二十二条规定条件的承诺函</w:t>
      </w:r>
    </w:p>
    <w:p>
      <w:pPr>
        <w:spacing w:line="400" w:lineRule="exact"/>
        <w:ind w:firstLine="562"/>
        <w:jc w:val="center"/>
        <w:rPr>
          <w:rFonts w:hint="eastAsia" w:ascii="仿宋" w:hAnsi="仿宋" w:eastAsia="仿宋" w:cs="仿宋"/>
          <w:b/>
          <w:color w:val="auto"/>
          <w:sz w:val="28"/>
        </w:rPr>
      </w:pPr>
    </w:p>
    <w:p>
      <w:pPr>
        <w:ind w:firstLine="0"/>
        <w:rPr>
          <w:rFonts w:hint="eastAsia" w:ascii="仿宋" w:hAnsi="仿宋" w:eastAsia="仿宋" w:cs="仿宋"/>
          <w:color w:val="auto"/>
          <w:sz w:val="24"/>
        </w:rPr>
      </w:pPr>
      <w:r>
        <w:rPr>
          <w:rFonts w:hint="eastAsia" w:ascii="仿宋" w:hAnsi="仿宋" w:eastAsia="仿宋" w:cs="仿宋"/>
          <w:color w:val="auto"/>
          <w:sz w:val="24"/>
        </w:rPr>
        <w:t>XXX（</w:t>
      </w:r>
      <w:r>
        <w:rPr>
          <w:rFonts w:hint="eastAsia" w:ascii="仿宋" w:hAnsi="仿宋" w:eastAsia="仿宋" w:cs="仿宋"/>
          <w:color w:val="auto"/>
          <w:sz w:val="24"/>
          <w:lang w:eastAsia="zh-CN"/>
        </w:rPr>
        <w:t>采购人单位</w:t>
      </w:r>
      <w:r>
        <w:rPr>
          <w:rFonts w:hint="eastAsia" w:ascii="仿宋" w:hAnsi="仿宋" w:eastAsia="仿宋" w:cs="仿宋"/>
          <w:color w:val="auto"/>
          <w:sz w:val="24"/>
        </w:rPr>
        <w:t>名称）：</w:t>
      </w:r>
    </w:p>
    <w:p>
      <w:pPr>
        <w:ind w:firstLine="480"/>
        <w:rPr>
          <w:rFonts w:hint="eastAsia" w:ascii="仿宋" w:hAnsi="仿宋" w:eastAsia="仿宋" w:cs="仿宋"/>
          <w:color w:val="auto"/>
          <w:sz w:val="24"/>
        </w:rPr>
      </w:pPr>
      <w:r>
        <w:rPr>
          <w:rFonts w:hint="eastAsia" w:ascii="仿宋" w:hAnsi="仿宋" w:eastAsia="仿宋" w:cs="仿宋"/>
          <w:color w:val="auto"/>
          <w:sz w:val="24"/>
        </w:rPr>
        <w:t>我公司作为本次采购项目的供应商，根据磋商文件要求，现郑重承诺如下：</w:t>
      </w:r>
    </w:p>
    <w:p>
      <w:pPr>
        <w:ind w:firstLine="48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一、具备《中华人民共和国政府采购法》第二十二条第一款和本项目规定的条件：</w:t>
      </w:r>
    </w:p>
    <w:p>
      <w:pPr>
        <w:ind w:firstLine="480"/>
        <w:rPr>
          <w:rFonts w:hint="eastAsia" w:ascii="仿宋" w:hAnsi="仿宋" w:eastAsia="仿宋" w:cs="仿宋"/>
          <w:color w:val="auto"/>
          <w:sz w:val="24"/>
        </w:rPr>
      </w:pPr>
      <w:r>
        <w:rPr>
          <w:rFonts w:hint="eastAsia" w:ascii="仿宋" w:hAnsi="仿宋" w:eastAsia="仿宋" w:cs="仿宋"/>
          <w:color w:val="auto"/>
          <w:sz w:val="24"/>
        </w:rPr>
        <w:t>（一）具有独立承担民事责任的能力；</w:t>
      </w:r>
    </w:p>
    <w:p>
      <w:pPr>
        <w:ind w:firstLine="480"/>
        <w:rPr>
          <w:rFonts w:hint="eastAsia" w:ascii="仿宋" w:hAnsi="仿宋" w:eastAsia="仿宋" w:cs="仿宋"/>
          <w:color w:val="auto"/>
          <w:sz w:val="24"/>
        </w:rPr>
      </w:pPr>
      <w:r>
        <w:rPr>
          <w:rFonts w:hint="eastAsia" w:ascii="仿宋" w:hAnsi="仿宋" w:eastAsia="仿宋" w:cs="仿宋"/>
          <w:color w:val="auto"/>
          <w:sz w:val="24"/>
        </w:rPr>
        <w:t>（二）具有良好的商业信誉和健全的财务会计制度；</w:t>
      </w:r>
    </w:p>
    <w:p>
      <w:pPr>
        <w:ind w:firstLine="480"/>
        <w:rPr>
          <w:rFonts w:hint="eastAsia" w:ascii="仿宋" w:hAnsi="仿宋" w:eastAsia="仿宋" w:cs="仿宋"/>
          <w:color w:val="auto"/>
          <w:sz w:val="24"/>
        </w:rPr>
      </w:pPr>
      <w:r>
        <w:rPr>
          <w:rFonts w:hint="eastAsia" w:ascii="仿宋" w:hAnsi="仿宋" w:eastAsia="仿宋" w:cs="仿宋"/>
          <w:color w:val="auto"/>
          <w:sz w:val="24"/>
        </w:rPr>
        <w:t>（三）具有履行合同所必需的设备和专业技术能力；</w:t>
      </w:r>
    </w:p>
    <w:p>
      <w:pPr>
        <w:ind w:firstLine="480"/>
        <w:rPr>
          <w:rFonts w:hint="eastAsia" w:ascii="仿宋" w:hAnsi="仿宋" w:eastAsia="仿宋" w:cs="仿宋"/>
          <w:color w:val="auto"/>
          <w:sz w:val="24"/>
        </w:rPr>
      </w:pPr>
      <w:r>
        <w:rPr>
          <w:rFonts w:hint="eastAsia" w:ascii="仿宋" w:hAnsi="仿宋" w:eastAsia="仿宋" w:cs="仿宋"/>
          <w:color w:val="auto"/>
          <w:sz w:val="24"/>
        </w:rPr>
        <w:t>（四）有依法缴纳税收和社会保障资金的良好记录；</w:t>
      </w:r>
    </w:p>
    <w:p>
      <w:pPr>
        <w:ind w:firstLine="480"/>
        <w:rPr>
          <w:rFonts w:hint="eastAsia" w:ascii="仿宋" w:hAnsi="仿宋" w:eastAsia="仿宋" w:cs="仿宋"/>
          <w:color w:val="auto"/>
          <w:sz w:val="24"/>
        </w:rPr>
      </w:pPr>
      <w:r>
        <w:rPr>
          <w:rFonts w:hint="eastAsia" w:ascii="仿宋" w:hAnsi="仿宋" w:eastAsia="仿宋" w:cs="仿宋"/>
          <w:color w:val="auto"/>
          <w:sz w:val="24"/>
        </w:rPr>
        <w:t>（五）参加政府采购活动前三年内，在经营活动中没有重大违法记录；</w:t>
      </w:r>
    </w:p>
    <w:p>
      <w:pPr>
        <w:ind w:firstLine="480"/>
        <w:rPr>
          <w:rFonts w:hint="eastAsia" w:ascii="仿宋" w:hAnsi="仿宋" w:eastAsia="仿宋" w:cs="仿宋"/>
          <w:color w:val="auto"/>
          <w:sz w:val="24"/>
        </w:rPr>
      </w:pPr>
      <w:r>
        <w:rPr>
          <w:rFonts w:hint="eastAsia" w:ascii="仿宋" w:hAnsi="仿宋" w:eastAsia="仿宋" w:cs="仿宋"/>
          <w:color w:val="auto"/>
          <w:sz w:val="24"/>
        </w:rPr>
        <w:t>（六）法律、行政法规规定的其他条件；</w:t>
      </w:r>
    </w:p>
    <w:p>
      <w:pPr>
        <w:ind w:firstLine="480"/>
        <w:rPr>
          <w:rFonts w:hint="eastAsia" w:ascii="仿宋" w:hAnsi="仿宋" w:eastAsia="仿宋" w:cs="仿宋"/>
          <w:color w:val="auto"/>
          <w:sz w:val="24"/>
        </w:rPr>
      </w:pPr>
      <w:r>
        <w:rPr>
          <w:rFonts w:hint="eastAsia" w:ascii="仿宋" w:hAnsi="仿宋" w:eastAsia="仿宋" w:cs="仿宋"/>
          <w:color w:val="auto"/>
          <w:sz w:val="24"/>
        </w:rPr>
        <w:t>（七）根据采购项目提出的特殊条件。</w:t>
      </w:r>
    </w:p>
    <w:p>
      <w:pPr>
        <w:ind w:firstLine="480"/>
        <w:rPr>
          <w:rFonts w:hint="eastAsia" w:ascii="仿宋" w:hAnsi="仿宋" w:eastAsia="仿宋" w:cs="仿宋"/>
          <w:color w:val="auto"/>
          <w:sz w:val="24"/>
        </w:rPr>
      </w:pPr>
      <w:r>
        <w:rPr>
          <w:rFonts w:hint="eastAsia" w:ascii="仿宋" w:hAnsi="仿宋" w:eastAsia="仿宋" w:cs="仿宋"/>
          <w:color w:val="auto"/>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ind w:firstLine="480"/>
        <w:rPr>
          <w:rFonts w:hint="eastAsia" w:ascii="仿宋" w:hAnsi="仿宋" w:eastAsia="仿宋" w:cs="仿宋"/>
          <w:color w:val="auto"/>
          <w:sz w:val="24"/>
        </w:rPr>
      </w:pPr>
      <w:r>
        <w:rPr>
          <w:rFonts w:hint="eastAsia" w:ascii="仿宋" w:hAnsi="仿宋" w:eastAsia="仿宋" w:cs="仿宋"/>
          <w:color w:val="auto"/>
          <w:sz w:val="24"/>
        </w:rPr>
        <w:t>三、在参加本次采购活动中，不存在与单位负责人为同一人或者存在直接控股、管理关系的其他供应商参与同一合同项下的政府采购活动的行为。</w:t>
      </w:r>
    </w:p>
    <w:p>
      <w:pPr>
        <w:ind w:firstLine="480"/>
        <w:rPr>
          <w:rFonts w:hint="eastAsia" w:ascii="仿宋" w:hAnsi="仿宋" w:eastAsia="仿宋" w:cs="仿宋"/>
          <w:color w:val="auto"/>
          <w:sz w:val="24"/>
        </w:rPr>
      </w:pPr>
      <w:r>
        <w:rPr>
          <w:rFonts w:hint="eastAsia" w:ascii="仿宋" w:hAnsi="仿宋" w:eastAsia="仿宋" w:cs="仿宋"/>
          <w:color w:val="auto"/>
          <w:sz w:val="24"/>
        </w:rPr>
        <w:t>四、在参加本次采购活动中，不存在和其他供应商在同一合同项下的采购项目中，同时委托同一个自然人、同一家庭的人员、同一单位的人员作为代理人的行为。</w:t>
      </w:r>
    </w:p>
    <w:p>
      <w:pPr>
        <w:ind w:firstLine="480"/>
        <w:rPr>
          <w:rFonts w:hint="eastAsia" w:ascii="仿宋" w:hAnsi="仿宋" w:eastAsia="仿宋" w:cs="仿宋"/>
          <w:color w:val="auto"/>
          <w:sz w:val="24"/>
        </w:rPr>
      </w:pPr>
      <w:r>
        <w:rPr>
          <w:rFonts w:hint="eastAsia" w:ascii="仿宋" w:hAnsi="仿宋" w:eastAsia="仿宋" w:cs="仿宋"/>
          <w:color w:val="auto"/>
          <w:sz w:val="24"/>
        </w:rPr>
        <w:t>五、我司未被列入按财库[2016]125号规定的失信被执行人、重大税收违法案件当事人名单、政府采购严重违法失信行为记录名单及其他不符合《中华人民共和国政府采购法》第二十二条规定条件的供应商。</w:t>
      </w:r>
    </w:p>
    <w:p>
      <w:pPr>
        <w:ind w:firstLine="480"/>
        <w:rPr>
          <w:rFonts w:hint="eastAsia" w:ascii="仿宋" w:hAnsi="仿宋" w:eastAsia="仿宋" w:cs="仿宋"/>
          <w:color w:val="auto"/>
          <w:sz w:val="24"/>
        </w:rPr>
      </w:pPr>
      <w:r>
        <w:rPr>
          <w:rFonts w:hint="eastAsia" w:ascii="仿宋" w:hAnsi="仿宋" w:eastAsia="仿宋" w:cs="仿宋"/>
          <w:color w:val="auto"/>
          <w:sz w:val="24"/>
        </w:rPr>
        <w:t>六、如果有《四川省政府采购当事人诚信管理办法》（川财采[2015]33号）规定的记入诚信档案的失信行为，将在响应文件中全面如实反映。</w:t>
      </w:r>
    </w:p>
    <w:p>
      <w:pPr>
        <w:ind w:firstLine="480"/>
        <w:rPr>
          <w:rFonts w:hint="eastAsia" w:ascii="仿宋" w:hAnsi="仿宋" w:eastAsia="仿宋" w:cs="仿宋"/>
          <w:color w:val="auto"/>
          <w:sz w:val="24"/>
        </w:rPr>
      </w:pPr>
      <w:r>
        <w:rPr>
          <w:rFonts w:hint="eastAsia" w:ascii="仿宋" w:hAnsi="仿宋" w:eastAsia="仿宋" w:cs="仿宋"/>
          <w:color w:val="auto"/>
          <w:sz w:val="24"/>
        </w:rPr>
        <w:t>七、响应文件中提供的任何资料和技术、服务、商务等响应承诺情况都是真实的、有效的、合法的。</w:t>
      </w:r>
    </w:p>
    <w:p>
      <w:pPr>
        <w:ind w:firstLine="480"/>
        <w:rPr>
          <w:rFonts w:hint="eastAsia" w:ascii="仿宋" w:hAnsi="仿宋" w:eastAsia="仿宋" w:cs="仿宋"/>
          <w:color w:val="auto"/>
          <w:sz w:val="24"/>
        </w:rPr>
      </w:pPr>
      <w:r>
        <w:rPr>
          <w:rFonts w:hint="eastAsia" w:ascii="仿宋" w:hAnsi="仿宋" w:eastAsia="仿宋" w:cs="仿宋"/>
          <w:color w:val="auto"/>
          <w:sz w:val="24"/>
        </w:rPr>
        <w:t>八、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rPr>
          <w:rFonts w:hint="eastAsia" w:ascii="仿宋" w:hAnsi="仿宋" w:eastAsia="仿宋" w:cs="仿宋"/>
          <w:color w:val="auto"/>
          <w:sz w:val="24"/>
        </w:rPr>
      </w:pPr>
      <w:r>
        <w:rPr>
          <w:rFonts w:hint="eastAsia" w:ascii="仿宋" w:hAnsi="仿宋" w:eastAsia="仿宋" w:cs="仿宋"/>
          <w:color w:val="auto"/>
          <w:sz w:val="24"/>
        </w:rPr>
        <w:t>九、我司完全同意磋商文件中关于知识产权的说明，由此造成的纠纷由我单位全权负责。</w:t>
      </w:r>
    </w:p>
    <w:p>
      <w:pPr>
        <w:spacing w:after="120"/>
        <w:ind w:firstLine="0"/>
        <w:rPr>
          <w:rFonts w:hint="eastAsia" w:ascii="仿宋" w:hAnsi="仿宋" w:eastAsia="仿宋" w:cs="仿宋"/>
          <w:color w:val="auto"/>
          <w:sz w:val="34"/>
        </w:rPr>
      </w:pPr>
      <w:r>
        <w:rPr>
          <w:rFonts w:hint="eastAsia" w:ascii="仿宋" w:hAnsi="仿宋" w:eastAsia="仿宋" w:cs="仿宋"/>
          <w:color w:val="auto"/>
          <w:sz w:val="24"/>
        </w:rPr>
        <w:t xml:space="preserve">    十、本公司独立参加此次磋商活动，不是联合体。</w:t>
      </w:r>
    </w:p>
    <w:p>
      <w:pPr>
        <w:ind w:firstLine="480"/>
        <w:rPr>
          <w:rFonts w:hint="eastAsia" w:ascii="仿宋" w:hAnsi="仿宋" w:eastAsia="仿宋" w:cs="仿宋"/>
          <w:color w:val="auto"/>
          <w:sz w:val="24"/>
        </w:rPr>
      </w:pPr>
      <w:r>
        <w:rPr>
          <w:rFonts w:hint="eastAsia" w:ascii="仿宋" w:hAnsi="仿宋" w:eastAsia="仿宋" w:cs="仿宋"/>
          <w:color w:val="auto"/>
          <w:sz w:val="24"/>
        </w:rPr>
        <w:t>本公司对上述承诺的内容事项真实性负责。如经查实上述承诺的内容事项存在虚假，我公司愿意接受以提供虚假材料谋取成交的法律责任。</w:t>
      </w:r>
    </w:p>
    <w:p>
      <w:pPr>
        <w:ind w:firstLine="0"/>
        <w:rPr>
          <w:rFonts w:hint="eastAsia" w:ascii="仿宋" w:hAnsi="仿宋" w:eastAsia="仿宋" w:cs="仿宋"/>
          <w:color w:val="auto"/>
          <w:sz w:val="24"/>
        </w:rPr>
      </w:pP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法定代表人或授权代表（签字或加盖个人名章）：XXX</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供应商名称：XXXX(盖供应商公章)</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日    期：XXX年XXX月XXX日</w:t>
      </w:r>
    </w:p>
    <w:p>
      <w:pPr>
        <w:ind w:firstLine="0"/>
        <w:jc w:val="left"/>
        <w:rPr>
          <w:rFonts w:hint="eastAsia" w:ascii="仿宋" w:hAnsi="仿宋" w:eastAsia="仿宋" w:cs="仿宋"/>
          <w:color w:val="auto"/>
          <w:sz w:val="24"/>
        </w:rPr>
      </w:pPr>
      <w:r>
        <w:rPr>
          <w:rFonts w:hint="eastAsia" w:ascii="仿宋" w:hAnsi="仿宋" w:eastAsia="仿宋" w:cs="仿宋"/>
          <w:color w:val="auto"/>
          <w:sz w:val="24"/>
        </w:rPr>
        <w:t>注：</w:t>
      </w:r>
    </w:p>
    <w:p>
      <w:pPr>
        <w:ind w:firstLine="0"/>
        <w:jc w:val="left"/>
        <w:rPr>
          <w:rFonts w:hint="eastAsia" w:ascii="仿宋" w:hAnsi="仿宋" w:eastAsia="仿宋" w:cs="仿宋"/>
          <w:color w:val="auto"/>
          <w:sz w:val="24"/>
        </w:rPr>
      </w:pPr>
      <w:r>
        <w:rPr>
          <w:rFonts w:hint="eastAsia" w:ascii="仿宋" w:hAnsi="仿宋" w:eastAsia="仿宋" w:cs="仿宋"/>
          <w:color w:val="auto"/>
          <w:sz w:val="24"/>
        </w:rPr>
        <w:t>1.本承诺函可自行提供具有有效签字或盖章的格式。</w:t>
      </w:r>
    </w:p>
    <w:p>
      <w:pPr>
        <w:ind w:firstLine="0"/>
        <w:jc w:val="left"/>
        <w:rPr>
          <w:rFonts w:hint="eastAsia" w:ascii="仿宋" w:hAnsi="仿宋" w:eastAsia="仿宋" w:cs="仿宋"/>
          <w:color w:val="auto"/>
          <w:sz w:val="24"/>
        </w:rPr>
      </w:pPr>
      <w:r>
        <w:rPr>
          <w:rFonts w:hint="eastAsia" w:ascii="仿宋" w:hAnsi="仿宋" w:eastAsia="仿宋" w:cs="仿宋"/>
          <w:color w:val="auto"/>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ind w:firstLine="0"/>
        <w:jc w:val="left"/>
        <w:rPr>
          <w:rFonts w:hint="eastAsia" w:ascii="仿宋" w:hAnsi="仿宋" w:eastAsia="仿宋" w:cs="仿宋"/>
          <w:color w:val="auto"/>
        </w:rPr>
        <w:sectPr>
          <w:pgSz w:w="11906" w:h="16838"/>
          <w:pgMar w:top="1440" w:right="1080" w:bottom="1440" w:left="1080" w:header="851" w:footer="992" w:gutter="0"/>
          <w:pgNumType w:fmt="numberInDash"/>
          <w:cols w:space="720" w:num="1"/>
          <w:docGrid w:type="lines" w:linePitch="326" w:charSpace="0"/>
        </w:sectPr>
      </w:pPr>
      <w:r>
        <w:rPr>
          <w:rFonts w:hint="eastAsia" w:ascii="仿宋" w:hAnsi="仿宋" w:eastAsia="仿宋" w:cs="仿宋"/>
          <w:color w:val="auto"/>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3、供应商的承诺函</w:t>
      </w:r>
    </w:p>
    <w:p>
      <w:pPr>
        <w:spacing w:line="400" w:lineRule="exact"/>
        <w:ind w:firstLine="432"/>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w:t>
      </w:r>
      <w:r>
        <w:rPr>
          <w:rFonts w:hint="eastAsia" w:ascii="仿宋" w:hAnsi="仿宋" w:eastAsia="仿宋" w:cs="仿宋"/>
          <w:color w:val="auto"/>
          <w:sz w:val="24"/>
          <w:u w:val="single"/>
          <w:lang w:eastAsia="zh-CN"/>
        </w:rPr>
        <w:t>人单位</w:t>
      </w:r>
      <w:r>
        <w:rPr>
          <w:rFonts w:hint="eastAsia" w:ascii="仿宋" w:hAnsi="仿宋" w:eastAsia="仿宋" w:cs="仿宋"/>
          <w:color w:val="auto"/>
          <w:sz w:val="24"/>
          <w:u w:val="single"/>
        </w:rPr>
        <w:t>名称）</w:t>
      </w:r>
      <w:r>
        <w:rPr>
          <w:rFonts w:hint="eastAsia" w:ascii="仿宋" w:hAnsi="仿宋" w:eastAsia="仿宋" w:cs="仿宋"/>
          <w:color w:val="auto"/>
          <w:sz w:val="24"/>
        </w:rPr>
        <w:t xml:space="preserve">： </w:t>
      </w:r>
    </w:p>
    <w:p>
      <w:pPr>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本单位</w:t>
      </w:r>
      <w:r>
        <w:rPr>
          <w:rFonts w:hint="eastAsia" w:ascii="仿宋" w:hAnsi="仿宋" w:eastAsia="仿宋" w:cs="仿宋"/>
          <w:color w:val="auto"/>
          <w:sz w:val="24"/>
          <w:u w:val="single"/>
        </w:rPr>
        <w:t xml:space="preserve"> XXXX（供应商名称）</w:t>
      </w:r>
      <w:r>
        <w:rPr>
          <w:rFonts w:hint="eastAsia" w:ascii="仿宋" w:hAnsi="仿宋" w:eastAsia="仿宋" w:cs="仿宋"/>
          <w:color w:val="auto"/>
          <w:sz w:val="24"/>
        </w:rPr>
        <w:t>参加的磋商活动，现本单位做出如下承诺：</w:t>
      </w:r>
    </w:p>
    <w:p>
      <w:pPr>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（一）单位负责人为同一人或者存在直接控股、管理关系的不同供应商，不得参加同一合同项下的政府采购活动。</w:t>
      </w:r>
    </w:p>
    <w:p>
      <w:pPr>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（二）为采购项目提供整体设计、规范编制或者项目管理、监理、检测等服务的供应商，不得再参加该采购项目的其他采购活动。</w:t>
      </w:r>
    </w:p>
    <w:p>
      <w:pPr>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（三）本项目采购需求中若涉及国家规定的强制采购范围内产品的，响应产品均符合国家相关要求。</w:t>
      </w:r>
    </w:p>
    <w:p>
      <w:pPr>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（四）供应商实际控制人或者中高级管理人员，同时是采购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工作人员，不得参与本项目政府采购活动。</w:t>
      </w:r>
    </w:p>
    <w:p>
      <w:pPr>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（五）同一母公司的两家以上的子公司只能组成联合体参加本项目同一合同项下的采购活动，不得以不同供应商身份同时参加本项目同一合同项下的采购活动。</w:t>
      </w:r>
    </w:p>
    <w:p>
      <w:pPr>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(七) 本单位响应文件有效期为递交磋商响应文件截止之日起90日。</w:t>
      </w:r>
    </w:p>
    <w:p>
      <w:pPr>
        <w:spacing w:line="400" w:lineRule="exact"/>
        <w:ind w:firstLine="540"/>
        <w:rPr>
          <w:rFonts w:hint="eastAsia" w:ascii="仿宋" w:hAnsi="仿宋" w:eastAsia="仿宋" w:cs="仿宋"/>
          <w:color w:val="auto"/>
          <w:sz w:val="24"/>
        </w:rPr>
      </w:pPr>
    </w:p>
    <w:p>
      <w:pPr>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如违反以上承诺，本单位愿承担一切法律责任。</w:t>
      </w:r>
    </w:p>
    <w:p>
      <w:pPr>
        <w:spacing w:line="400" w:lineRule="exact"/>
        <w:ind w:firstLine="432"/>
        <w:rPr>
          <w:rFonts w:hint="eastAsia" w:ascii="仿宋" w:hAnsi="仿宋" w:eastAsia="仿宋" w:cs="仿宋"/>
          <w:color w:val="auto"/>
          <w:sz w:val="24"/>
        </w:rPr>
      </w:pP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供应商名称：        (盖供应商公章)</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法定代表人或授权代表（签字或加盖个人名章）：</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日期:</w:t>
      </w:r>
    </w:p>
    <w:p>
      <w:pPr>
        <w:spacing w:line="360" w:lineRule="auto"/>
        <w:ind w:firstLine="643"/>
        <w:jc w:val="center"/>
        <w:rPr>
          <w:rFonts w:hint="eastAsia" w:ascii="仿宋" w:hAnsi="仿宋" w:eastAsia="仿宋" w:cs="仿宋"/>
          <w:b/>
          <w:color w:val="auto"/>
          <w:sz w:val="30"/>
          <w:szCs w:val="30"/>
        </w:rPr>
        <w:sectPr>
          <w:footerReference r:id="rId7" w:type="default"/>
          <w:pgSz w:w="11850" w:h="16783"/>
          <w:pgMar w:top="1417" w:right="1134" w:bottom="1417" w:left="1134" w:header="851" w:footer="992" w:gutter="0"/>
          <w:pgNumType w:fmt="numberInDash"/>
          <w:cols w:space="720" w:num="1"/>
          <w:docGrid w:type="lines" w:linePitch="312" w:charSpace="0"/>
        </w:sectPr>
      </w:pPr>
    </w:p>
    <w:p>
      <w:pPr>
        <w:spacing w:line="360" w:lineRule="auto"/>
        <w:ind w:firstLine="643"/>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4、法定代表人身份证明</w:t>
      </w:r>
    </w:p>
    <w:p>
      <w:pPr>
        <w:spacing w:after="120" w:line="360" w:lineRule="auto"/>
        <w:ind w:firstLine="840"/>
        <w:rPr>
          <w:rFonts w:hint="eastAsia" w:ascii="仿宋" w:hAnsi="仿宋" w:eastAsia="仿宋" w:cs="仿宋"/>
          <w:color w:val="auto"/>
          <w:sz w:val="24"/>
          <w:szCs w:val="24"/>
        </w:rPr>
      </w:pPr>
      <w:r>
        <w:rPr>
          <w:rFonts w:hint="eastAsia" w:ascii="仿宋" w:hAnsi="仿宋" w:eastAsia="仿宋" w:cs="仿宋"/>
          <w:color w:val="auto"/>
          <w:sz w:val="24"/>
          <w:szCs w:val="24"/>
        </w:rPr>
        <w:t>×××（姓名、性别、年龄）在我公司（或者企业、</w:t>
      </w:r>
      <w:r>
        <w:rPr>
          <w:rFonts w:hint="eastAsia" w:ascii="仿宋" w:hAnsi="仿宋" w:eastAsia="仿宋" w:cs="仿宋"/>
          <w:color w:val="auto"/>
          <w:sz w:val="24"/>
          <w:szCs w:val="24"/>
        </w:rPr>
        <w:fldChar w:fldCharType="begin" w:fldLock="1"/>
      </w:r>
      <w:r>
        <w:rPr>
          <w:rFonts w:hint="eastAsia" w:ascii="仿宋" w:hAnsi="仿宋" w:eastAsia="仿宋" w:cs="仿宋"/>
          <w:color w:val="auto"/>
          <w:sz w:val="24"/>
          <w:szCs w:val="24"/>
        </w:rPr>
        <w:instrText xml:space="preserve"> HYPERLINK "https://baike.baidu.com/item/%E5%8D%95%E4%BD%8D/32292"\t"https://baike.baidu.com/item/%E6%B3%95%E5%AE%9A%E4%BB%A3%E8%A1%A8%E4%BA%BA%E8%BA%AB%E4%BB%BD%E8%AF%81%E6%98%8E%E4%B9%A6/_blank"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单位</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）任×××（董事长、总经理等）职务，是我公司（或者企业、单位）的法定代表人。</w:t>
      </w:r>
    </w:p>
    <w:p>
      <w:pPr>
        <w:ind w:firstLine="0"/>
        <w:rPr>
          <w:rFonts w:hint="eastAsia" w:ascii="仿宋" w:hAnsi="仿宋" w:eastAsia="仿宋" w:cs="仿宋"/>
          <w:color w:val="auto"/>
          <w:sz w:val="24"/>
          <w:szCs w:val="24"/>
        </w:rPr>
      </w:pPr>
      <w:r>
        <w:rPr>
          <w:rFonts w:hint="eastAsia" w:ascii="仿宋" w:hAnsi="仿宋" w:eastAsia="仿宋" w:cs="仿宋"/>
          <w:color w:val="auto"/>
          <w:sz w:val="24"/>
          <w:szCs w:val="24"/>
        </w:rPr>
        <w:t>特此证明。</w:t>
      </w:r>
      <w:r>
        <w:rPr>
          <w:rFonts w:hint="eastAsia" w:ascii="仿宋" w:hAnsi="仿宋" w:eastAsia="仿宋" w:cs="仿宋"/>
          <w:color w:val="auto"/>
          <w:sz w:val="24"/>
          <w:szCs w:val="24"/>
        </w:rPr>
        <w:br w:type="textWrapping"/>
      </w:r>
    </w:p>
    <w:p>
      <w:pPr>
        <w:ind w:firstLine="0"/>
        <w:rPr>
          <w:rFonts w:hint="eastAsia" w:ascii="仿宋" w:hAnsi="仿宋" w:eastAsia="仿宋" w:cs="仿宋"/>
          <w:color w:val="auto"/>
          <w:sz w:val="24"/>
          <w:szCs w:val="24"/>
        </w:rPr>
      </w:pPr>
    </w:p>
    <w:p>
      <w:pPr>
        <w:ind w:firstLine="0"/>
        <w:rPr>
          <w:rFonts w:hint="eastAsia" w:ascii="仿宋" w:hAnsi="仿宋" w:eastAsia="仿宋" w:cs="仿宋"/>
          <w:color w:val="auto"/>
          <w:sz w:val="24"/>
          <w:szCs w:val="24"/>
        </w:rPr>
      </w:pPr>
    </w:p>
    <w:p>
      <w:pPr>
        <w:ind w:firstLine="0"/>
        <w:rPr>
          <w:rFonts w:hint="eastAsia" w:ascii="仿宋" w:hAnsi="仿宋" w:eastAsia="仿宋" w:cs="仿宋"/>
          <w:color w:val="auto"/>
          <w:sz w:val="24"/>
          <w:szCs w:val="24"/>
        </w:rPr>
      </w:pPr>
    </w:p>
    <w:p>
      <w:pPr>
        <w:ind w:firstLine="0"/>
        <w:rPr>
          <w:rFonts w:hint="eastAsia" w:ascii="仿宋" w:hAnsi="仿宋" w:eastAsia="仿宋" w:cs="仿宋"/>
          <w:color w:val="auto"/>
          <w:sz w:val="24"/>
          <w:szCs w:val="24"/>
        </w:rPr>
      </w:pPr>
    </w:p>
    <w:p>
      <w:pPr>
        <w:ind w:firstLine="0"/>
        <w:rPr>
          <w:rFonts w:hint="eastAsia" w:ascii="仿宋" w:hAnsi="仿宋" w:eastAsia="仿宋" w:cs="仿宋"/>
          <w:color w:val="auto"/>
          <w:sz w:val="24"/>
          <w:szCs w:val="24"/>
        </w:rPr>
      </w:pPr>
      <w:r>
        <w:rPr>
          <w:rFonts w:hint="eastAsia" w:ascii="仿宋" w:hAnsi="仿宋" w:eastAsia="仿宋" w:cs="仿宋"/>
          <w:color w:val="auto"/>
          <w:sz w:val="24"/>
          <w:szCs w:val="24"/>
        </w:rPr>
        <w:t>×××公司（单位全称加盖公章）</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×年×月×日</w:t>
      </w:r>
    </w:p>
    <w:p>
      <w:pPr>
        <w:ind w:firstLine="0"/>
        <w:jc w:val="center"/>
        <w:rPr>
          <w:rFonts w:hint="eastAsia" w:ascii="仿宋" w:hAnsi="仿宋" w:eastAsia="仿宋" w:cs="仿宋"/>
          <w:color w:val="auto"/>
          <w:sz w:val="28"/>
        </w:rPr>
      </w:pP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附法人身份证复印件并加盖供应商公章</w:t>
      </w:r>
    </w:p>
    <w:p>
      <w:pPr>
        <w:ind w:firstLine="0"/>
        <w:jc w:val="center"/>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spacing w:after="120"/>
        <w:ind w:firstLine="0"/>
        <w:rPr>
          <w:rFonts w:hint="eastAsia" w:ascii="仿宋" w:hAnsi="仿宋" w:eastAsia="仿宋" w:cs="仿宋"/>
          <w:color w:val="auto"/>
          <w:sz w:val="28"/>
        </w:rPr>
      </w:pPr>
    </w:p>
    <w:p>
      <w:pPr>
        <w:ind w:firstLine="0"/>
        <w:jc w:val="center"/>
        <w:rPr>
          <w:rFonts w:hint="eastAsia" w:ascii="仿宋" w:hAnsi="仿宋" w:eastAsia="仿宋" w:cs="仿宋"/>
          <w:b/>
          <w:color w:val="auto"/>
          <w:sz w:val="32"/>
        </w:rPr>
        <w:sectPr>
          <w:pgSz w:w="11850" w:h="16783"/>
          <w:pgMar w:top="1417" w:right="1134" w:bottom="1417" w:left="1134" w:header="851" w:footer="992" w:gutter="0"/>
          <w:pgNumType w:fmt="numberInDash"/>
          <w:cols w:space="720" w:num="1"/>
          <w:docGrid w:type="lines" w:linePitch="312" w:charSpace="0"/>
        </w:sectPr>
      </w:pPr>
    </w:p>
    <w:p>
      <w:pPr>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5、磋商文件要求提供的其他证明材料</w:t>
      </w:r>
    </w:p>
    <w:p>
      <w:pPr>
        <w:widowControl/>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具备良好商业信誉和健全的财务会计制度的承诺函</w:t>
      </w:r>
    </w:p>
    <w:p>
      <w:pPr>
        <w:widowControl/>
        <w:spacing w:line="360" w:lineRule="auto"/>
        <w:ind w:firstLine="0"/>
        <w:jc w:val="center"/>
        <w:rPr>
          <w:rFonts w:hint="eastAsia" w:ascii="仿宋" w:hAnsi="仿宋" w:eastAsia="仿宋" w:cs="仿宋"/>
          <w:b/>
          <w:color w:val="auto"/>
          <w:sz w:val="24"/>
        </w:rPr>
      </w:pPr>
    </w:p>
    <w:p>
      <w:pPr>
        <w:spacing w:after="313" w:line="360" w:lineRule="auto"/>
        <w:ind w:firstLine="0"/>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名称）</w:t>
      </w:r>
    </w:p>
    <w:p>
      <w:pPr>
        <w:widowControl/>
        <w:spacing w:line="360" w:lineRule="auto"/>
        <w:ind w:firstLine="12"/>
        <w:jc w:val="left"/>
        <w:rPr>
          <w:rFonts w:hint="eastAsia" w:ascii="仿宋" w:hAnsi="仿宋" w:eastAsia="仿宋" w:cs="仿宋"/>
          <w:color w:val="auto"/>
          <w:sz w:val="24"/>
        </w:rPr>
      </w:pPr>
      <w:r>
        <w:rPr>
          <w:rFonts w:hint="eastAsia" w:ascii="仿宋" w:hAnsi="仿宋" w:eastAsia="仿宋" w:cs="仿宋"/>
          <w:color w:val="auto"/>
          <w:sz w:val="24"/>
        </w:rPr>
        <w:t xml:space="preserve">     我单位现参与</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项目，并作出如下承诺：</w:t>
      </w:r>
    </w:p>
    <w:p>
      <w:pPr>
        <w:widowControl/>
        <w:spacing w:line="360" w:lineRule="auto"/>
        <w:ind w:firstLine="0"/>
        <w:jc w:val="left"/>
        <w:rPr>
          <w:rFonts w:hint="eastAsia" w:ascii="仿宋" w:hAnsi="仿宋" w:eastAsia="仿宋" w:cs="仿宋"/>
          <w:color w:val="auto"/>
          <w:sz w:val="24"/>
        </w:rPr>
      </w:pPr>
      <w:r>
        <w:rPr>
          <w:rFonts w:hint="eastAsia" w:ascii="仿宋" w:hAnsi="仿宋" w:eastAsia="仿宋" w:cs="仿宋"/>
          <w:color w:val="auto"/>
          <w:sz w:val="24"/>
        </w:rPr>
        <w:t xml:space="preserve">     我单位具备良好商业信誉和健全的财务会计制度。我单位对此承诺真实负责，如违反上述承诺，本单位愿承担一切相关法律责任，并通过媒体予以公布。</w:t>
      </w:r>
    </w:p>
    <w:p>
      <w:pPr>
        <w:widowControl/>
        <w:spacing w:line="360" w:lineRule="auto"/>
        <w:ind w:firstLine="0"/>
        <w:jc w:val="left"/>
        <w:rPr>
          <w:rFonts w:hint="eastAsia" w:ascii="仿宋" w:hAnsi="仿宋" w:eastAsia="仿宋" w:cs="仿宋"/>
          <w:color w:val="auto"/>
          <w:sz w:val="24"/>
        </w:rPr>
      </w:pPr>
      <w:r>
        <w:rPr>
          <w:rFonts w:hint="eastAsia" w:ascii="仿宋" w:hAnsi="仿宋" w:eastAsia="仿宋" w:cs="仿宋"/>
          <w:color w:val="auto"/>
          <w:sz w:val="24"/>
        </w:rPr>
        <w:t xml:space="preserve">     </w:t>
      </w:r>
    </w:p>
    <w:p>
      <w:pPr>
        <w:widowControl/>
        <w:spacing w:line="360" w:lineRule="auto"/>
        <w:ind w:firstLine="0"/>
        <w:jc w:val="left"/>
        <w:rPr>
          <w:rFonts w:hint="eastAsia" w:ascii="仿宋" w:hAnsi="仿宋" w:eastAsia="仿宋" w:cs="仿宋"/>
          <w:color w:val="auto"/>
          <w:sz w:val="24"/>
        </w:rPr>
      </w:pPr>
    </w:p>
    <w:p>
      <w:pPr>
        <w:widowControl/>
        <w:spacing w:line="360" w:lineRule="auto"/>
        <w:ind w:firstLine="720"/>
        <w:jc w:val="left"/>
        <w:rPr>
          <w:rFonts w:hint="eastAsia" w:ascii="仿宋" w:hAnsi="仿宋" w:eastAsia="仿宋" w:cs="仿宋"/>
          <w:color w:val="auto"/>
          <w:sz w:val="24"/>
        </w:rPr>
      </w:pPr>
      <w:r>
        <w:rPr>
          <w:rFonts w:hint="eastAsia" w:ascii="仿宋" w:hAnsi="仿宋" w:eastAsia="仿宋" w:cs="仿宋"/>
          <w:color w:val="auto"/>
          <w:sz w:val="24"/>
        </w:rPr>
        <w:t>特此承诺。</w:t>
      </w:r>
    </w:p>
    <w:p>
      <w:pPr>
        <w:widowControl/>
        <w:spacing w:line="360" w:lineRule="auto"/>
        <w:ind w:firstLine="0"/>
        <w:jc w:val="left"/>
        <w:rPr>
          <w:rFonts w:hint="eastAsia" w:ascii="仿宋" w:hAnsi="仿宋" w:eastAsia="仿宋" w:cs="仿宋"/>
          <w:color w:val="auto"/>
          <w:sz w:val="24"/>
        </w:rPr>
      </w:pP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供应商名称(盖供应商公章)：</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法定代表人（或授权代表）签字：</w:t>
      </w:r>
    </w:p>
    <w:p>
      <w:pPr>
        <w:spacing w:line="360" w:lineRule="auto"/>
        <w:ind w:firstLine="480"/>
        <w:rPr>
          <w:rFonts w:hint="eastAsia" w:ascii="仿宋" w:hAnsi="仿宋" w:eastAsia="仿宋" w:cs="仿宋"/>
          <w:color w:val="auto"/>
        </w:rPr>
        <w:sectPr>
          <w:pgSz w:w="11850" w:h="16783"/>
          <w:pgMar w:top="1417" w:right="1134" w:bottom="1417" w:left="1134" w:header="851" w:footer="992" w:gutter="0"/>
          <w:pgNumType w:fmt="numberInDash"/>
          <w:cols w:space="720" w:num="1"/>
          <w:docGrid w:type="lines" w:linePitch="312" w:charSpace="0"/>
        </w:sectPr>
      </w:pPr>
      <w:r>
        <w:rPr>
          <w:rFonts w:hint="eastAsia" w:ascii="仿宋" w:hAnsi="仿宋" w:eastAsia="仿宋" w:cs="仿宋"/>
          <w:color w:val="auto"/>
          <w:sz w:val="24"/>
        </w:rPr>
        <w:t xml:space="preserve"> 日    期:</w:t>
      </w:r>
    </w:p>
    <w:p>
      <w:pPr>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具备履行合同所必需的设备和专业技术能力的证明材料的承诺函</w:t>
      </w:r>
    </w:p>
    <w:p>
      <w:pPr>
        <w:ind w:firstLine="0"/>
        <w:rPr>
          <w:rFonts w:hint="eastAsia" w:ascii="仿宋" w:hAnsi="仿宋" w:eastAsia="仿宋" w:cs="仿宋"/>
          <w:b/>
          <w:color w:val="auto"/>
          <w:sz w:val="32"/>
        </w:rPr>
      </w:pPr>
    </w:p>
    <w:p>
      <w:pPr>
        <w:spacing w:after="313" w:line="360" w:lineRule="auto"/>
        <w:ind w:firstLine="0"/>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名称）</w:t>
      </w:r>
    </w:p>
    <w:p>
      <w:pPr>
        <w:widowControl/>
        <w:spacing w:line="360" w:lineRule="auto"/>
        <w:ind w:firstLine="12"/>
        <w:jc w:val="left"/>
        <w:rPr>
          <w:rFonts w:hint="eastAsia" w:ascii="仿宋" w:hAnsi="仿宋" w:eastAsia="仿宋" w:cs="仿宋"/>
          <w:color w:val="auto"/>
          <w:sz w:val="24"/>
        </w:rPr>
      </w:pPr>
      <w:r>
        <w:rPr>
          <w:rFonts w:hint="eastAsia" w:ascii="仿宋" w:hAnsi="仿宋" w:eastAsia="仿宋" w:cs="仿宋"/>
          <w:color w:val="auto"/>
          <w:sz w:val="24"/>
        </w:rPr>
        <w:t xml:space="preserve">     我单位现参与</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项目，并作出如下承诺：</w:t>
      </w:r>
    </w:p>
    <w:p>
      <w:pPr>
        <w:widowControl/>
        <w:spacing w:line="360" w:lineRule="auto"/>
        <w:ind w:firstLine="0"/>
        <w:jc w:val="left"/>
        <w:rPr>
          <w:rFonts w:hint="eastAsia" w:ascii="仿宋" w:hAnsi="仿宋" w:eastAsia="仿宋" w:cs="仿宋"/>
          <w:color w:val="auto"/>
          <w:sz w:val="24"/>
        </w:rPr>
      </w:pPr>
      <w:r>
        <w:rPr>
          <w:rFonts w:hint="eastAsia" w:ascii="仿宋" w:hAnsi="仿宋" w:eastAsia="仿宋" w:cs="仿宋"/>
          <w:color w:val="auto"/>
          <w:sz w:val="24"/>
        </w:rPr>
        <w:t xml:space="preserve">     我单位具备履行合同所必需的设备和专业技术能力的证明材料。我单位对此承诺真实负责，如违反上述承诺，本单位愿承担一切相关法律责任，并通过媒体予以公布。</w:t>
      </w:r>
    </w:p>
    <w:p>
      <w:pPr>
        <w:widowControl/>
        <w:spacing w:line="360" w:lineRule="auto"/>
        <w:ind w:firstLine="0"/>
        <w:jc w:val="left"/>
        <w:rPr>
          <w:rFonts w:hint="eastAsia" w:ascii="仿宋" w:hAnsi="仿宋" w:eastAsia="仿宋" w:cs="仿宋"/>
          <w:color w:val="auto"/>
          <w:sz w:val="24"/>
        </w:rPr>
      </w:pPr>
      <w:r>
        <w:rPr>
          <w:rFonts w:hint="eastAsia" w:ascii="仿宋" w:hAnsi="仿宋" w:eastAsia="仿宋" w:cs="仿宋"/>
          <w:color w:val="auto"/>
          <w:sz w:val="24"/>
        </w:rPr>
        <w:t xml:space="preserve">     </w:t>
      </w:r>
    </w:p>
    <w:p>
      <w:pPr>
        <w:widowControl/>
        <w:spacing w:line="360" w:lineRule="auto"/>
        <w:ind w:firstLine="0"/>
        <w:jc w:val="left"/>
        <w:rPr>
          <w:rFonts w:hint="eastAsia" w:ascii="仿宋" w:hAnsi="仿宋" w:eastAsia="仿宋" w:cs="仿宋"/>
          <w:color w:val="auto"/>
          <w:sz w:val="24"/>
        </w:rPr>
      </w:pPr>
    </w:p>
    <w:p>
      <w:pPr>
        <w:widowControl/>
        <w:spacing w:line="360" w:lineRule="auto"/>
        <w:ind w:firstLine="720"/>
        <w:jc w:val="left"/>
        <w:rPr>
          <w:rFonts w:hint="eastAsia" w:ascii="仿宋" w:hAnsi="仿宋" w:eastAsia="仿宋" w:cs="仿宋"/>
          <w:color w:val="auto"/>
          <w:sz w:val="24"/>
        </w:rPr>
      </w:pPr>
      <w:r>
        <w:rPr>
          <w:rFonts w:hint="eastAsia" w:ascii="仿宋" w:hAnsi="仿宋" w:eastAsia="仿宋" w:cs="仿宋"/>
          <w:color w:val="auto"/>
          <w:sz w:val="24"/>
        </w:rPr>
        <w:t>特此承诺。</w:t>
      </w:r>
    </w:p>
    <w:p>
      <w:pPr>
        <w:widowControl/>
        <w:spacing w:line="360" w:lineRule="auto"/>
        <w:ind w:firstLine="0"/>
        <w:jc w:val="left"/>
        <w:rPr>
          <w:rFonts w:hint="eastAsia" w:ascii="仿宋" w:hAnsi="仿宋" w:eastAsia="仿宋" w:cs="仿宋"/>
          <w:color w:val="auto"/>
          <w:sz w:val="24"/>
        </w:rPr>
      </w:pP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供应商名称(盖供应商公章)：</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法定代表人（或授权代表）签字：</w:t>
      </w:r>
    </w:p>
    <w:p>
      <w:pPr>
        <w:spacing w:line="360" w:lineRule="auto"/>
        <w:ind w:firstLine="480"/>
        <w:rPr>
          <w:rFonts w:hint="eastAsia" w:ascii="仿宋" w:hAnsi="仿宋" w:eastAsia="仿宋" w:cs="仿宋"/>
          <w:color w:val="auto"/>
        </w:rPr>
        <w:sectPr>
          <w:footerReference r:id="rId8" w:type="default"/>
          <w:pgSz w:w="11850" w:h="16783"/>
          <w:pgMar w:top="1417" w:right="1134" w:bottom="1417" w:left="1134" w:header="851" w:footer="992" w:gutter="0"/>
          <w:pgNumType w:fmt="numberInDash"/>
          <w:cols w:space="720" w:num="1"/>
          <w:docGrid w:type="lines" w:linePitch="312" w:charSpace="0"/>
        </w:sectPr>
      </w:pPr>
      <w:r>
        <w:rPr>
          <w:rFonts w:hint="eastAsia" w:ascii="仿宋" w:hAnsi="仿宋" w:eastAsia="仿宋" w:cs="仿宋"/>
          <w:color w:val="auto"/>
          <w:sz w:val="24"/>
        </w:rPr>
        <w:t xml:space="preserve"> 日    期</w:t>
      </w:r>
    </w:p>
    <w:p>
      <w:pPr>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参加此项目采购活动前3年内在经营活动中没有重大违法记录的承诺函</w:t>
      </w:r>
    </w:p>
    <w:p>
      <w:pPr>
        <w:spacing w:after="313" w:line="360" w:lineRule="auto"/>
        <w:ind w:firstLine="0"/>
        <w:rPr>
          <w:rFonts w:hint="eastAsia" w:ascii="仿宋" w:hAnsi="仿宋" w:eastAsia="仿宋" w:cs="仿宋"/>
          <w:color w:val="auto"/>
          <w:sz w:val="24"/>
        </w:rPr>
      </w:pPr>
    </w:p>
    <w:p>
      <w:pPr>
        <w:spacing w:after="313" w:line="360" w:lineRule="auto"/>
        <w:ind w:firstLine="0"/>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名称）</w:t>
      </w:r>
    </w:p>
    <w:p>
      <w:pPr>
        <w:widowControl/>
        <w:spacing w:line="360" w:lineRule="auto"/>
        <w:ind w:firstLine="12"/>
        <w:jc w:val="left"/>
        <w:rPr>
          <w:rFonts w:hint="eastAsia" w:ascii="仿宋" w:hAnsi="仿宋" w:eastAsia="仿宋" w:cs="仿宋"/>
          <w:color w:val="auto"/>
          <w:sz w:val="24"/>
        </w:rPr>
      </w:pPr>
      <w:r>
        <w:rPr>
          <w:rFonts w:hint="eastAsia" w:ascii="仿宋" w:hAnsi="仿宋" w:eastAsia="仿宋" w:cs="仿宋"/>
          <w:color w:val="auto"/>
          <w:sz w:val="24"/>
        </w:rPr>
        <w:t xml:space="preserve">     我单位现参与</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项目，并作出如下承诺：</w:t>
      </w:r>
    </w:p>
    <w:p>
      <w:pPr>
        <w:widowControl/>
        <w:spacing w:line="360" w:lineRule="auto"/>
        <w:ind w:firstLine="0"/>
        <w:jc w:val="left"/>
        <w:rPr>
          <w:rFonts w:hint="eastAsia" w:ascii="仿宋" w:hAnsi="仿宋" w:eastAsia="仿宋" w:cs="仿宋"/>
          <w:color w:val="auto"/>
          <w:sz w:val="24"/>
        </w:rPr>
      </w:pPr>
      <w:r>
        <w:rPr>
          <w:rFonts w:hint="eastAsia" w:ascii="仿宋" w:hAnsi="仿宋" w:eastAsia="仿宋" w:cs="仿宋"/>
          <w:color w:val="auto"/>
          <w:sz w:val="24"/>
        </w:rPr>
        <w:t xml:space="preserve">     我单位参加此项目采购活动前3年内在经营活动中没有重大违法记录。我单位对此承诺真实负责，如违反上述承诺，本单位愿承担一切相关法律责任，并通过媒体予以公布。</w:t>
      </w:r>
    </w:p>
    <w:p>
      <w:pPr>
        <w:widowControl/>
        <w:spacing w:line="360" w:lineRule="auto"/>
        <w:ind w:firstLine="0"/>
        <w:jc w:val="left"/>
        <w:rPr>
          <w:rFonts w:hint="eastAsia" w:ascii="仿宋" w:hAnsi="仿宋" w:eastAsia="仿宋" w:cs="仿宋"/>
          <w:color w:val="auto"/>
          <w:sz w:val="24"/>
        </w:rPr>
      </w:pPr>
      <w:r>
        <w:rPr>
          <w:rFonts w:hint="eastAsia" w:ascii="仿宋" w:hAnsi="仿宋" w:eastAsia="仿宋" w:cs="仿宋"/>
          <w:color w:val="auto"/>
          <w:sz w:val="24"/>
        </w:rPr>
        <w:t xml:space="preserve">     </w:t>
      </w:r>
    </w:p>
    <w:p>
      <w:pPr>
        <w:widowControl/>
        <w:spacing w:line="360" w:lineRule="auto"/>
        <w:ind w:firstLine="0"/>
        <w:jc w:val="left"/>
        <w:rPr>
          <w:rFonts w:hint="eastAsia" w:ascii="仿宋" w:hAnsi="仿宋" w:eastAsia="仿宋" w:cs="仿宋"/>
          <w:color w:val="auto"/>
          <w:sz w:val="24"/>
        </w:rPr>
      </w:pPr>
    </w:p>
    <w:p>
      <w:pPr>
        <w:widowControl/>
        <w:spacing w:line="360" w:lineRule="auto"/>
        <w:ind w:firstLine="720"/>
        <w:jc w:val="left"/>
        <w:rPr>
          <w:rFonts w:hint="eastAsia" w:ascii="仿宋" w:hAnsi="仿宋" w:eastAsia="仿宋" w:cs="仿宋"/>
          <w:color w:val="auto"/>
          <w:sz w:val="24"/>
        </w:rPr>
      </w:pPr>
      <w:r>
        <w:rPr>
          <w:rFonts w:hint="eastAsia" w:ascii="仿宋" w:hAnsi="仿宋" w:eastAsia="仿宋" w:cs="仿宋"/>
          <w:color w:val="auto"/>
          <w:sz w:val="24"/>
        </w:rPr>
        <w:t>特此承诺。</w:t>
      </w:r>
    </w:p>
    <w:p>
      <w:pPr>
        <w:widowControl/>
        <w:spacing w:line="360" w:lineRule="auto"/>
        <w:ind w:firstLine="0"/>
        <w:jc w:val="left"/>
        <w:rPr>
          <w:rFonts w:hint="eastAsia" w:ascii="仿宋" w:hAnsi="仿宋" w:eastAsia="仿宋" w:cs="仿宋"/>
          <w:color w:val="auto"/>
          <w:sz w:val="24"/>
        </w:rPr>
      </w:pP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供应商名称(盖供应商公章)：</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法定代表人（或授权代表）签字：</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before="46" w:after="46" w:line="360" w:lineRule="auto"/>
        <w:ind w:firstLine="643"/>
        <w:rPr>
          <w:rFonts w:hint="eastAsia" w:ascii="仿宋" w:hAnsi="仿宋" w:eastAsia="仿宋" w:cs="仿宋"/>
          <w:b/>
          <w:color w:val="auto"/>
          <w:sz w:val="32"/>
        </w:rPr>
      </w:pPr>
    </w:p>
    <w:p>
      <w:pPr>
        <w:spacing w:before="46" w:after="46" w:line="360" w:lineRule="auto"/>
        <w:ind w:firstLine="643"/>
        <w:rPr>
          <w:rFonts w:hint="eastAsia" w:ascii="仿宋" w:hAnsi="仿宋" w:eastAsia="仿宋" w:cs="仿宋"/>
          <w:b/>
          <w:color w:val="auto"/>
          <w:sz w:val="32"/>
        </w:rPr>
      </w:pPr>
    </w:p>
    <w:p>
      <w:pPr>
        <w:spacing w:before="46" w:after="46" w:line="360" w:lineRule="auto"/>
        <w:ind w:firstLine="643"/>
        <w:rPr>
          <w:rFonts w:hint="eastAsia" w:ascii="仿宋" w:hAnsi="仿宋" w:eastAsia="仿宋" w:cs="仿宋"/>
          <w:b/>
          <w:color w:val="auto"/>
          <w:sz w:val="32"/>
        </w:rPr>
      </w:pPr>
    </w:p>
    <w:p>
      <w:pPr>
        <w:spacing w:before="46" w:after="46" w:line="360" w:lineRule="auto"/>
        <w:ind w:firstLine="643"/>
        <w:rPr>
          <w:rFonts w:hint="eastAsia" w:ascii="仿宋" w:hAnsi="仿宋" w:eastAsia="仿宋" w:cs="仿宋"/>
          <w:b/>
          <w:color w:val="auto"/>
          <w:sz w:val="32"/>
        </w:rPr>
      </w:pPr>
    </w:p>
    <w:p>
      <w:pPr>
        <w:spacing w:before="46" w:after="46" w:line="360" w:lineRule="auto"/>
        <w:ind w:firstLine="643"/>
        <w:rPr>
          <w:rFonts w:hint="eastAsia" w:ascii="仿宋" w:hAnsi="仿宋" w:eastAsia="仿宋" w:cs="仿宋"/>
          <w:b/>
          <w:color w:val="auto"/>
          <w:sz w:val="32"/>
        </w:rPr>
      </w:pPr>
    </w:p>
    <w:p>
      <w:pPr>
        <w:spacing w:before="46" w:after="46" w:line="360" w:lineRule="auto"/>
        <w:ind w:firstLine="643"/>
        <w:rPr>
          <w:rFonts w:hint="eastAsia" w:ascii="仿宋" w:hAnsi="仿宋" w:eastAsia="仿宋" w:cs="仿宋"/>
          <w:b/>
          <w:color w:val="auto"/>
          <w:sz w:val="32"/>
        </w:rPr>
      </w:pPr>
    </w:p>
    <w:p>
      <w:pPr>
        <w:spacing w:before="46" w:after="46" w:line="360" w:lineRule="auto"/>
        <w:ind w:firstLine="643"/>
        <w:rPr>
          <w:rFonts w:hint="eastAsia" w:ascii="仿宋" w:hAnsi="仿宋" w:eastAsia="仿宋" w:cs="仿宋"/>
          <w:b/>
          <w:color w:val="auto"/>
          <w:sz w:val="32"/>
        </w:rPr>
      </w:pPr>
    </w:p>
    <w:p>
      <w:pPr>
        <w:spacing w:before="46" w:after="46" w:line="360" w:lineRule="auto"/>
        <w:ind w:firstLine="643"/>
        <w:rPr>
          <w:rFonts w:hint="eastAsia" w:ascii="仿宋" w:hAnsi="仿宋" w:eastAsia="仿宋" w:cs="仿宋"/>
          <w:b/>
          <w:color w:val="auto"/>
          <w:sz w:val="32"/>
        </w:rPr>
      </w:pPr>
    </w:p>
    <w:p>
      <w:pPr>
        <w:spacing w:before="46" w:after="46" w:line="360" w:lineRule="auto"/>
        <w:ind w:firstLine="0"/>
        <w:rPr>
          <w:rFonts w:hint="eastAsia" w:ascii="仿宋" w:hAnsi="仿宋" w:eastAsia="仿宋" w:cs="仿宋"/>
          <w:color w:val="auto"/>
          <w:sz w:val="24"/>
        </w:rPr>
      </w:pPr>
    </w:p>
    <w:p>
      <w:pPr>
        <w:ind w:firstLine="0"/>
        <w:jc w:val="center"/>
        <w:rPr>
          <w:rFonts w:hint="eastAsia" w:ascii="仿宋" w:hAnsi="仿宋" w:eastAsia="仿宋" w:cs="仿宋"/>
          <w:b/>
          <w:color w:val="auto"/>
          <w:sz w:val="32"/>
        </w:rPr>
        <w:sectPr>
          <w:footerReference r:id="rId9" w:type="default"/>
          <w:pgSz w:w="11850" w:h="16783"/>
          <w:pgMar w:top="1417" w:right="1134" w:bottom="1417" w:left="1134" w:header="851" w:footer="992" w:gutter="0"/>
          <w:pgNumType w:fmt="numberInDash"/>
          <w:cols w:space="720" w:num="1"/>
          <w:docGrid w:type="lines" w:linePitch="312" w:charSpace="0"/>
        </w:sectPr>
      </w:pPr>
    </w:p>
    <w:p>
      <w:pPr>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本项目参加政府采购活动的供应商单位及其现任法定代表人在本次响应文件递交截止日前3年内不得具有行贿犯罪记录的承诺函</w:t>
      </w:r>
    </w:p>
    <w:p>
      <w:pPr>
        <w:spacing w:after="120"/>
        <w:ind w:firstLine="0"/>
        <w:rPr>
          <w:rFonts w:hint="eastAsia" w:ascii="仿宋" w:hAnsi="仿宋" w:eastAsia="仿宋" w:cs="仿宋"/>
          <w:color w:val="auto"/>
          <w:sz w:val="34"/>
        </w:rPr>
      </w:pPr>
    </w:p>
    <w:p>
      <w:pPr>
        <w:spacing w:before="46" w:after="312" w:line="360" w:lineRule="auto"/>
        <w:ind w:firstLine="200"/>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名称）</w:t>
      </w:r>
    </w:p>
    <w:p>
      <w:pPr>
        <w:widowControl/>
        <w:spacing w:line="360" w:lineRule="auto"/>
        <w:ind w:firstLine="12"/>
        <w:jc w:val="left"/>
        <w:rPr>
          <w:rFonts w:hint="eastAsia" w:ascii="仿宋" w:hAnsi="仿宋" w:eastAsia="仿宋" w:cs="仿宋"/>
          <w:color w:val="auto"/>
          <w:sz w:val="24"/>
        </w:rPr>
      </w:pPr>
      <w:r>
        <w:rPr>
          <w:rFonts w:hint="eastAsia" w:ascii="仿宋" w:hAnsi="仿宋" w:eastAsia="仿宋" w:cs="仿宋"/>
          <w:color w:val="auto"/>
          <w:sz w:val="24"/>
        </w:rPr>
        <w:t xml:space="preserve">     我单位现参与</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项目，并作出如下承诺：</w:t>
      </w:r>
    </w:p>
    <w:p>
      <w:pPr>
        <w:widowControl/>
        <w:spacing w:line="360" w:lineRule="auto"/>
        <w:ind w:firstLine="0"/>
        <w:jc w:val="left"/>
        <w:rPr>
          <w:rFonts w:hint="eastAsia" w:ascii="仿宋" w:hAnsi="仿宋" w:eastAsia="仿宋" w:cs="仿宋"/>
          <w:color w:val="auto"/>
          <w:sz w:val="24"/>
        </w:rPr>
      </w:pPr>
      <w:r>
        <w:rPr>
          <w:rFonts w:hint="eastAsia" w:ascii="仿宋" w:hAnsi="仿宋" w:eastAsia="仿宋" w:cs="仿宋"/>
          <w:color w:val="auto"/>
          <w:sz w:val="24"/>
        </w:rPr>
        <w:t xml:space="preserve">     我单位及现任法定代表人在本次响应文件递交截止日前3年内无行贿犯罪记录。我单位对此承诺真实负责，如违反上述承诺，本单位愿承担一切相关法律责任，并通过媒体予以公布。</w:t>
      </w:r>
    </w:p>
    <w:p>
      <w:pPr>
        <w:widowControl/>
        <w:spacing w:line="360" w:lineRule="auto"/>
        <w:ind w:firstLine="0"/>
        <w:jc w:val="left"/>
        <w:rPr>
          <w:rFonts w:hint="eastAsia" w:ascii="仿宋" w:hAnsi="仿宋" w:eastAsia="仿宋" w:cs="仿宋"/>
          <w:color w:val="auto"/>
          <w:sz w:val="24"/>
        </w:rPr>
      </w:pPr>
      <w:r>
        <w:rPr>
          <w:rFonts w:hint="eastAsia" w:ascii="仿宋" w:hAnsi="仿宋" w:eastAsia="仿宋" w:cs="仿宋"/>
          <w:color w:val="auto"/>
          <w:sz w:val="24"/>
        </w:rPr>
        <w:t xml:space="preserve">     </w:t>
      </w:r>
    </w:p>
    <w:p>
      <w:pPr>
        <w:widowControl/>
        <w:spacing w:line="360" w:lineRule="auto"/>
        <w:ind w:firstLine="0"/>
        <w:jc w:val="left"/>
        <w:rPr>
          <w:rFonts w:hint="eastAsia" w:ascii="仿宋" w:hAnsi="仿宋" w:eastAsia="仿宋" w:cs="仿宋"/>
          <w:color w:val="auto"/>
          <w:sz w:val="24"/>
        </w:rPr>
      </w:pPr>
    </w:p>
    <w:p>
      <w:pPr>
        <w:widowControl/>
        <w:spacing w:line="360" w:lineRule="auto"/>
        <w:ind w:firstLine="720"/>
        <w:jc w:val="left"/>
        <w:rPr>
          <w:rFonts w:hint="eastAsia" w:ascii="仿宋" w:hAnsi="仿宋" w:eastAsia="仿宋" w:cs="仿宋"/>
          <w:color w:val="auto"/>
          <w:sz w:val="24"/>
        </w:rPr>
      </w:pPr>
      <w:r>
        <w:rPr>
          <w:rFonts w:hint="eastAsia" w:ascii="仿宋" w:hAnsi="仿宋" w:eastAsia="仿宋" w:cs="仿宋"/>
          <w:color w:val="auto"/>
          <w:sz w:val="24"/>
        </w:rPr>
        <w:t>特此承诺。</w:t>
      </w:r>
    </w:p>
    <w:p>
      <w:pPr>
        <w:widowControl/>
        <w:spacing w:line="360" w:lineRule="auto"/>
        <w:ind w:firstLine="0"/>
        <w:jc w:val="left"/>
        <w:rPr>
          <w:rFonts w:hint="eastAsia" w:ascii="仿宋" w:hAnsi="仿宋" w:eastAsia="仿宋" w:cs="仿宋"/>
          <w:color w:val="auto"/>
          <w:sz w:val="24"/>
        </w:rPr>
      </w:pPr>
    </w:p>
    <w:p>
      <w:pPr>
        <w:spacing w:before="46" w:after="46"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供应商名称(盖供应商公章)：</w:t>
      </w:r>
    </w:p>
    <w:p>
      <w:pPr>
        <w:spacing w:before="46" w:after="46"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法定代表人（或授权代表）签字：</w:t>
      </w:r>
    </w:p>
    <w:p>
      <w:pPr>
        <w:spacing w:before="46" w:after="46"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540"/>
        <w:rPr>
          <w:rFonts w:hint="eastAsia" w:ascii="仿宋" w:hAnsi="仿宋" w:eastAsia="仿宋" w:cs="仿宋"/>
          <w:color w:val="auto"/>
          <w:sz w:val="24"/>
        </w:rPr>
      </w:pPr>
    </w:p>
    <w:p>
      <w:pPr>
        <w:ind w:firstLine="0"/>
        <w:jc w:val="center"/>
        <w:rPr>
          <w:rFonts w:hint="eastAsia" w:ascii="仿宋" w:hAnsi="仿宋" w:eastAsia="仿宋" w:cs="仿宋"/>
          <w:b/>
          <w:color w:val="auto"/>
          <w:sz w:val="30"/>
          <w:szCs w:val="30"/>
        </w:rPr>
        <w:sectPr>
          <w:pgSz w:w="11850" w:h="16783"/>
          <w:pgMar w:top="1417" w:right="1134" w:bottom="1417" w:left="1134" w:header="851" w:footer="992" w:gutter="0"/>
          <w:pgNumType w:fmt="numberInDash"/>
          <w:cols w:space="720" w:num="1"/>
          <w:docGrid w:type="lines" w:linePitch="312" w:charSpace="0"/>
        </w:sectPr>
      </w:pPr>
    </w:p>
    <w:p>
      <w:pPr>
        <w:widowControl/>
        <w:spacing w:line="360" w:lineRule="auto"/>
        <w:ind w:firstLine="0"/>
        <w:jc w:val="center"/>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b/>
          <w:color w:val="auto"/>
          <w:sz w:val="30"/>
          <w:szCs w:val="30"/>
        </w:rPr>
        <w:t>法律行政法规规定的其他资格文件</w:t>
      </w:r>
    </w:p>
    <w:p>
      <w:pPr>
        <w:widowControl/>
        <w:spacing w:line="360" w:lineRule="auto"/>
        <w:ind w:firstLine="560"/>
        <w:rPr>
          <w:rFonts w:hint="eastAsia" w:ascii="仿宋" w:hAnsi="仿宋" w:eastAsia="仿宋" w:cs="仿宋"/>
          <w:color w:val="auto"/>
          <w:sz w:val="21"/>
        </w:rPr>
      </w:pPr>
      <w:r>
        <w:rPr>
          <w:rFonts w:hint="eastAsia" w:ascii="仿宋" w:hAnsi="仿宋" w:eastAsia="仿宋" w:cs="仿宋"/>
          <w:color w:val="auto"/>
          <w:sz w:val="21"/>
        </w:rPr>
        <w:t> </w:t>
      </w:r>
    </w:p>
    <w:p>
      <w:pPr>
        <w:widowControl/>
        <w:spacing w:line="360" w:lineRule="auto"/>
        <w:ind w:firstLine="560"/>
        <w:rPr>
          <w:rFonts w:hint="eastAsia" w:ascii="仿宋" w:hAnsi="仿宋" w:eastAsia="仿宋" w:cs="仿宋"/>
          <w:color w:val="auto"/>
          <w:sz w:val="24"/>
        </w:rPr>
      </w:pPr>
      <w:r>
        <w:rPr>
          <w:rFonts w:hint="eastAsia" w:ascii="仿宋" w:hAnsi="仿宋" w:eastAsia="仿宋" w:cs="仿宋"/>
          <w:color w:val="auto"/>
          <w:sz w:val="24"/>
        </w:rPr>
        <w:t>根据法律行政法规规定的其他条件，供应商认为可提供的其他可证明企业资质的材料，格式自拟。</w:t>
      </w:r>
    </w:p>
    <w:p>
      <w:pPr>
        <w:widowControl/>
        <w:spacing w:line="360" w:lineRule="auto"/>
        <w:ind w:firstLine="560"/>
        <w:rPr>
          <w:rFonts w:hint="eastAsia" w:ascii="仿宋" w:hAnsi="仿宋" w:eastAsia="仿宋" w:cs="仿宋"/>
          <w:color w:val="auto"/>
          <w:sz w:val="24"/>
        </w:rPr>
      </w:pPr>
      <w:r>
        <w:rPr>
          <w:rFonts w:hint="eastAsia" w:ascii="仿宋" w:hAnsi="仿宋" w:eastAsia="仿宋" w:cs="仿宋"/>
          <w:color w:val="auto"/>
          <w:sz w:val="24"/>
        </w:rPr>
        <w:t> </w:t>
      </w:r>
    </w:p>
    <w:p>
      <w:pPr>
        <w:widowControl/>
        <w:spacing w:line="360" w:lineRule="auto"/>
        <w:ind w:firstLine="560"/>
        <w:rPr>
          <w:rFonts w:hint="eastAsia" w:ascii="仿宋" w:hAnsi="仿宋" w:eastAsia="仿宋" w:cs="仿宋"/>
          <w:color w:val="auto"/>
          <w:sz w:val="24"/>
        </w:rPr>
      </w:pPr>
      <w:r>
        <w:rPr>
          <w:rFonts w:hint="eastAsia" w:ascii="仿宋" w:hAnsi="仿宋" w:eastAsia="仿宋" w:cs="仿宋"/>
          <w:color w:val="auto"/>
          <w:sz w:val="24"/>
        </w:rPr>
        <w:t> </w:t>
      </w:r>
    </w:p>
    <w:p>
      <w:pPr>
        <w:widowControl/>
        <w:spacing w:line="360" w:lineRule="auto"/>
        <w:ind w:firstLine="560"/>
        <w:rPr>
          <w:rFonts w:hint="eastAsia" w:ascii="仿宋" w:hAnsi="仿宋" w:eastAsia="仿宋" w:cs="仿宋"/>
          <w:color w:val="auto"/>
          <w:sz w:val="24"/>
        </w:rPr>
      </w:pPr>
      <w:r>
        <w:rPr>
          <w:rFonts w:hint="eastAsia" w:ascii="仿宋" w:hAnsi="仿宋" w:eastAsia="仿宋" w:cs="仿宋"/>
          <w:color w:val="auto"/>
          <w:sz w:val="24"/>
        </w:rPr>
        <w:t> </w:t>
      </w:r>
    </w:p>
    <w:p>
      <w:pPr>
        <w:widowControl/>
        <w:spacing w:line="360" w:lineRule="auto"/>
        <w:ind w:firstLine="560"/>
        <w:rPr>
          <w:rFonts w:hint="eastAsia" w:ascii="仿宋" w:hAnsi="仿宋" w:eastAsia="仿宋" w:cs="仿宋"/>
          <w:color w:val="auto"/>
          <w:sz w:val="24"/>
        </w:rPr>
      </w:pPr>
      <w:r>
        <w:rPr>
          <w:rFonts w:hint="eastAsia" w:ascii="仿宋" w:hAnsi="仿宋" w:eastAsia="仿宋" w:cs="仿宋"/>
          <w:color w:val="auto"/>
          <w:sz w:val="24"/>
        </w:rPr>
        <w:t> </w:t>
      </w:r>
    </w:p>
    <w:p>
      <w:pPr>
        <w:widowControl/>
        <w:spacing w:line="360" w:lineRule="auto"/>
        <w:ind w:firstLine="560"/>
        <w:rPr>
          <w:rFonts w:hint="eastAsia" w:ascii="仿宋" w:hAnsi="仿宋" w:eastAsia="仿宋" w:cs="仿宋"/>
          <w:color w:val="auto"/>
          <w:sz w:val="24"/>
        </w:rPr>
      </w:pPr>
      <w:r>
        <w:rPr>
          <w:rFonts w:hint="eastAsia" w:ascii="仿宋" w:hAnsi="仿宋" w:eastAsia="仿宋" w:cs="仿宋"/>
          <w:color w:val="auto"/>
          <w:sz w:val="24"/>
        </w:rPr>
        <w:t> </w:t>
      </w:r>
    </w:p>
    <w:p>
      <w:pPr>
        <w:widowControl/>
        <w:spacing w:line="360" w:lineRule="auto"/>
        <w:ind w:firstLine="560"/>
        <w:rPr>
          <w:rFonts w:hint="eastAsia" w:ascii="仿宋" w:hAnsi="仿宋" w:eastAsia="仿宋" w:cs="仿宋"/>
          <w:color w:val="auto"/>
          <w:sz w:val="24"/>
        </w:rPr>
      </w:pPr>
      <w:r>
        <w:rPr>
          <w:rFonts w:hint="eastAsia" w:ascii="仿宋" w:hAnsi="仿宋" w:eastAsia="仿宋" w:cs="仿宋"/>
          <w:color w:val="auto"/>
          <w:sz w:val="24"/>
        </w:rPr>
        <w:t> </w:t>
      </w:r>
    </w:p>
    <w:p>
      <w:pPr>
        <w:widowControl/>
        <w:spacing w:line="360" w:lineRule="auto"/>
        <w:ind w:firstLine="560"/>
        <w:rPr>
          <w:rFonts w:hint="eastAsia" w:ascii="仿宋" w:hAnsi="仿宋" w:eastAsia="仿宋" w:cs="仿宋"/>
          <w:color w:val="auto"/>
          <w:sz w:val="24"/>
        </w:rPr>
      </w:pPr>
      <w:r>
        <w:rPr>
          <w:rFonts w:hint="eastAsia" w:ascii="仿宋" w:hAnsi="仿宋" w:eastAsia="仿宋" w:cs="仿宋"/>
          <w:color w:val="auto"/>
          <w:sz w:val="24"/>
        </w:rPr>
        <w:t>供应商(盖供应商公章)：</w:t>
      </w:r>
    </w:p>
    <w:p>
      <w:pPr>
        <w:widowControl/>
        <w:spacing w:line="360" w:lineRule="auto"/>
        <w:ind w:firstLine="560"/>
        <w:rPr>
          <w:rFonts w:hint="eastAsia" w:ascii="仿宋" w:hAnsi="仿宋" w:eastAsia="仿宋" w:cs="仿宋"/>
          <w:color w:val="auto"/>
          <w:sz w:val="24"/>
        </w:rPr>
      </w:pPr>
      <w:r>
        <w:rPr>
          <w:rFonts w:hint="eastAsia" w:ascii="仿宋" w:hAnsi="仿宋" w:eastAsia="仿宋" w:cs="仿宋"/>
          <w:color w:val="auto"/>
          <w:sz w:val="24"/>
        </w:rPr>
        <w:t>法定代表人或授权代表（签字）：</w:t>
      </w:r>
    </w:p>
    <w:p>
      <w:pPr>
        <w:widowControl/>
        <w:spacing w:line="360" w:lineRule="auto"/>
        <w:ind w:firstLine="560"/>
        <w:sectPr>
          <w:footerReference r:id="rId10" w:type="default"/>
          <w:pgSz w:w="11906" w:h="16838"/>
          <w:pgMar w:top="1440" w:right="1800" w:bottom="1440" w:left="1800" w:header="851" w:footer="992" w:gutter="0"/>
          <w:cols w:space="720" w:num="1"/>
          <w:titlePg/>
          <w:docGrid w:type="lines" w:linePitch="312" w:charSpace="0"/>
        </w:sectPr>
      </w:pPr>
      <w:r>
        <w:rPr>
          <w:rFonts w:hint="eastAsia" w:ascii="仿宋" w:hAnsi="仿宋" w:eastAsia="仿宋" w:cs="仿宋"/>
          <w:color w:val="auto"/>
          <w:sz w:val="24"/>
        </w:rPr>
        <w:t xml:space="preserve">日  </w:t>
      </w:r>
      <w:bookmarkEnd w:id="26"/>
      <w:bookmarkEnd w:id="27"/>
      <w:bookmarkEnd w:id="28"/>
      <w:bookmarkStart w:id="29" w:name="_Toc213753152"/>
      <w:r>
        <w:rPr>
          <w:rFonts w:hint="eastAsia" w:ascii="仿宋" w:hAnsi="仿宋" w:eastAsia="仿宋" w:cs="仿宋"/>
          <w:color w:val="auto"/>
          <w:sz w:val="24"/>
          <w:lang w:eastAsia="zh-CN"/>
        </w:rPr>
        <w:t>期：</w:t>
      </w:r>
      <w:bookmarkStart w:id="30" w:name="_Toc213753155"/>
      <w:bookmarkStart w:id="31" w:name="_Toc304993688"/>
      <w:bookmarkStart w:id="32" w:name="_Toc153854284"/>
    </w:p>
    <w:bookmarkEnd w:id="30"/>
    <w:bookmarkEnd w:id="31"/>
    <w:bookmarkEnd w:id="32"/>
    <w:p>
      <w:pPr>
        <w:snapToGrid w:val="0"/>
        <w:ind w:firstLine="0"/>
        <w:rPr>
          <w:rFonts w:hint="eastAsia" w:ascii="仿宋" w:hAnsi="仿宋" w:eastAsia="仿宋" w:cs="仿宋"/>
          <w:color w:val="auto"/>
          <w:sz w:val="72"/>
        </w:rPr>
      </w:pPr>
    </w:p>
    <w:p>
      <w:pPr>
        <w:snapToGrid w:val="0"/>
        <w:ind w:firstLine="0"/>
        <w:jc w:val="center"/>
        <w:rPr>
          <w:rFonts w:hint="eastAsia" w:ascii="仿宋" w:hAnsi="仿宋" w:eastAsia="仿宋" w:cs="仿宋"/>
          <w:color w:val="auto"/>
          <w:sz w:val="72"/>
        </w:rPr>
      </w:pPr>
      <w:r>
        <w:rPr>
          <w:rFonts w:hint="eastAsia" w:ascii="仿宋" w:hAnsi="仿宋" w:eastAsia="仿宋" w:cs="仿宋"/>
          <w:color w:val="auto"/>
          <w:sz w:val="72"/>
        </w:rPr>
        <w:t>其 他 响 应 文 件</w:t>
      </w:r>
    </w:p>
    <w:p>
      <w:pPr>
        <w:snapToGrid w:val="0"/>
        <w:ind w:firstLine="0"/>
        <w:jc w:val="center"/>
        <w:rPr>
          <w:rFonts w:hint="eastAsia" w:ascii="仿宋" w:hAnsi="仿宋" w:eastAsia="仿宋" w:cs="仿宋"/>
          <w:color w:val="auto"/>
          <w:sz w:val="44"/>
        </w:rPr>
      </w:pPr>
      <w:r>
        <w:rPr>
          <w:rFonts w:hint="eastAsia" w:ascii="仿宋" w:hAnsi="仿宋" w:eastAsia="仿宋" w:cs="仿宋"/>
          <w:color w:val="auto"/>
          <w:sz w:val="44"/>
        </w:rPr>
        <w:t>（封面）</w:t>
      </w:r>
    </w:p>
    <w:p>
      <w:pPr>
        <w:snapToGrid w:val="0"/>
        <w:ind w:firstLine="0"/>
        <w:jc w:val="center"/>
        <w:rPr>
          <w:rFonts w:hint="eastAsia" w:ascii="仿宋" w:hAnsi="仿宋" w:eastAsia="仿宋" w:cs="仿宋"/>
          <w:color w:val="auto"/>
          <w:sz w:val="36"/>
        </w:rPr>
      </w:pPr>
    </w:p>
    <w:p>
      <w:pPr>
        <w:pStyle w:val="8"/>
        <w:rPr>
          <w:rFonts w:hint="eastAsia" w:ascii="仿宋" w:hAnsi="仿宋" w:eastAsia="仿宋" w:cs="仿宋"/>
          <w:color w:val="auto"/>
          <w:sz w:val="36"/>
        </w:rPr>
      </w:pPr>
    </w:p>
    <w:p>
      <w:pPr>
        <w:pStyle w:val="9"/>
        <w:rPr>
          <w:rFonts w:hint="eastAsia"/>
        </w:rPr>
      </w:pPr>
    </w:p>
    <w:p>
      <w:pPr>
        <w:snapToGrid w:val="0"/>
        <w:ind w:firstLine="0"/>
        <w:jc w:val="center"/>
        <w:rPr>
          <w:rFonts w:hint="eastAsia" w:ascii="仿宋" w:hAnsi="仿宋" w:eastAsia="仿宋" w:cs="仿宋"/>
          <w:color w:val="auto"/>
          <w:sz w:val="36"/>
        </w:rPr>
      </w:pPr>
    </w:p>
    <w:p>
      <w:pPr>
        <w:snapToGrid w:val="0"/>
        <w:ind w:firstLine="1962"/>
        <w:rPr>
          <w:rFonts w:hint="eastAsia" w:ascii="仿宋" w:hAnsi="仿宋" w:eastAsia="仿宋" w:cs="仿宋"/>
          <w:color w:val="auto"/>
          <w:sz w:val="36"/>
          <w:u w:val="single"/>
        </w:rPr>
      </w:pPr>
      <w:r>
        <w:rPr>
          <w:rFonts w:hint="eastAsia" w:ascii="仿宋" w:hAnsi="仿宋" w:eastAsia="仿宋" w:cs="仿宋"/>
          <w:color w:val="auto"/>
          <w:sz w:val="36"/>
        </w:rPr>
        <w:t>采购项目名称：</w:t>
      </w:r>
      <w:r>
        <w:rPr>
          <w:rFonts w:hint="eastAsia" w:ascii="仿宋" w:hAnsi="仿宋" w:eastAsia="仿宋" w:cs="仿宋"/>
          <w:color w:val="auto"/>
          <w:sz w:val="36"/>
          <w:u w:val="single"/>
        </w:rPr>
        <w:t xml:space="preserve">              </w:t>
      </w:r>
    </w:p>
    <w:p>
      <w:pPr>
        <w:snapToGrid w:val="0"/>
        <w:spacing w:line="360" w:lineRule="auto"/>
        <w:ind w:firstLine="0"/>
        <w:jc w:val="center"/>
        <w:rPr>
          <w:rFonts w:hint="eastAsia" w:ascii="仿宋" w:hAnsi="仿宋" w:eastAsia="仿宋" w:cs="仿宋"/>
          <w:color w:val="auto"/>
          <w:sz w:val="36"/>
        </w:rPr>
      </w:pPr>
    </w:p>
    <w:p>
      <w:pPr>
        <w:snapToGrid w:val="0"/>
        <w:ind w:firstLine="0"/>
        <w:jc w:val="center"/>
        <w:rPr>
          <w:rFonts w:hint="eastAsia" w:ascii="仿宋" w:hAnsi="仿宋" w:eastAsia="仿宋" w:cs="仿宋"/>
          <w:color w:val="auto"/>
          <w:sz w:val="36"/>
        </w:rPr>
      </w:pPr>
      <w:r>
        <w:rPr>
          <w:rFonts w:hint="eastAsia" w:ascii="仿宋" w:hAnsi="仿宋" w:eastAsia="仿宋" w:cs="仿宋"/>
          <w:color w:val="auto"/>
          <w:sz w:val="36"/>
        </w:rPr>
        <w:t>（正本/副本）</w:t>
      </w:r>
    </w:p>
    <w:p>
      <w:pPr>
        <w:snapToGrid w:val="0"/>
        <w:ind w:firstLine="0"/>
        <w:rPr>
          <w:rFonts w:hint="eastAsia" w:ascii="仿宋" w:hAnsi="仿宋" w:eastAsia="仿宋" w:cs="仿宋"/>
          <w:color w:val="auto"/>
          <w:sz w:val="36"/>
        </w:rPr>
      </w:pPr>
    </w:p>
    <w:p>
      <w:pPr>
        <w:snapToGrid w:val="0"/>
        <w:ind w:firstLine="0"/>
        <w:rPr>
          <w:rFonts w:hint="eastAsia" w:ascii="仿宋" w:hAnsi="仿宋" w:eastAsia="仿宋" w:cs="仿宋"/>
          <w:color w:val="auto"/>
          <w:sz w:val="36"/>
        </w:rPr>
      </w:pPr>
    </w:p>
    <w:p>
      <w:pPr>
        <w:snapToGrid w:val="0"/>
        <w:ind w:firstLine="0"/>
        <w:rPr>
          <w:rFonts w:hint="eastAsia" w:ascii="仿宋" w:hAnsi="仿宋" w:eastAsia="仿宋" w:cs="仿宋"/>
          <w:color w:val="auto"/>
          <w:sz w:val="36"/>
        </w:rPr>
      </w:pPr>
    </w:p>
    <w:p>
      <w:pPr>
        <w:pStyle w:val="8"/>
        <w:rPr>
          <w:rFonts w:hint="eastAsia"/>
        </w:rPr>
      </w:pPr>
    </w:p>
    <w:p>
      <w:pPr>
        <w:snapToGrid w:val="0"/>
        <w:spacing w:line="440" w:lineRule="exact"/>
        <w:ind w:firstLine="0"/>
        <w:rPr>
          <w:rFonts w:hint="eastAsia" w:ascii="仿宋" w:hAnsi="仿宋" w:eastAsia="仿宋" w:cs="仿宋"/>
          <w:color w:val="auto"/>
          <w:sz w:val="36"/>
        </w:rPr>
      </w:pPr>
    </w:p>
    <w:p>
      <w:pPr>
        <w:snapToGrid w:val="0"/>
        <w:spacing w:line="500" w:lineRule="exact"/>
        <w:ind w:firstLine="0"/>
        <w:rPr>
          <w:rFonts w:hint="eastAsia" w:ascii="仿宋" w:hAnsi="仿宋" w:eastAsia="仿宋" w:cs="仿宋"/>
          <w:color w:val="auto"/>
          <w:sz w:val="32"/>
          <w:u w:val="single"/>
        </w:rPr>
      </w:pPr>
      <w:r>
        <w:rPr>
          <w:rFonts w:hint="eastAsia" w:ascii="仿宋" w:hAnsi="仿宋" w:eastAsia="仿宋" w:cs="仿宋"/>
          <w:color w:val="auto"/>
          <w:sz w:val="32"/>
        </w:rPr>
        <w:t xml:space="preserve">       供应商名称</w:t>
      </w:r>
      <w:r>
        <w:rPr>
          <w:rFonts w:hint="eastAsia" w:ascii="仿宋" w:hAnsi="仿宋" w:eastAsia="仿宋" w:cs="仿宋"/>
          <w:color w:val="auto"/>
          <w:sz w:val="24"/>
        </w:rPr>
        <w:t>(盖供应商公章)</w:t>
      </w:r>
      <w:r>
        <w:rPr>
          <w:rFonts w:hint="eastAsia" w:ascii="仿宋" w:hAnsi="仿宋" w:eastAsia="仿宋" w:cs="仿宋"/>
          <w:color w:val="auto"/>
          <w:sz w:val="32"/>
        </w:rPr>
        <w:t xml:space="preserve"> ：</w:t>
      </w:r>
      <w:r>
        <w:rPr>
          <w:rFonts w:hint="eastAsia" w:ascii="仿宋" w:hAnsi="仿宋" w:eastAsia="仿宋" w:cs="仿宋"/>
          <w:color w:val="auto"/>
          <w:sz w:val="32"/>
          <w:u w:val="single"/>
        </w:rPr>
        <w:t xml:space="preserve">              </w:t>
      </w:r>
    </w:p>
    <w:p>
      <w:pPr>
        <w:snapToGrid w:val="0"/>
        <w:spacing w:line="500" w:lineRule="exact"/>
        <w:ind w:firstLine="787"/>
        <w:rPr>
          <w:rFonts w:hint="eastAsia" w:ascii="仿宋" w:hAnsi="仿宋" w:eastAsia="仿宋" w:cs="仿宋"/>
          <w:color w:val="auto"/>
          <w:sz w:val="32"/>
        </w:rPr>
      </w:pPr>
      <w:r>
        <w:rPr>
          <w:rFonts w:hint="eastAsia" w:ascii="仿宋" w:hAnsi="仿宋" w:eastAsia="仿宋" w:cs="仿宋"/>
          <w:color w:val="auto"/>
          <w:sz w:val="32"/>
        </w:rPr>
        <w:t xml:space="preserve">    </w:t>
      </w:r>
    </w:p>
    <w:p>
      <w:pPr>
        <w:snapToGrid w:val="0"/>
        <w:spacing w:line="500" w:lineRule="exact"/>
        <w:ind w:firstLine="1107"/>
        <w:rPr>
          <w:rFonts w:hint="eastAsia" w:ascii="仿宋" w:hAnsi="仿宋" w:eastAsia="仿宋" w:cs="仿宋"/>
          <w:color w:val="auto"/>
          <w:sz w:val="32"/>
        </w:rPr>
      </w:pPr>
      <w:r>
        <w:rPr>
          <w:rFonts w:hint="eastAsia" w:ascii="仿宋" w:hAnsi="仿宋" w:eastAsia="仿宋" w:cs="仿宋"/>
          <w:color w:val="auto"/>
          <w:sz w:val="32"/>
        </w:rPr>
        <w:t>日期 ：</w:t>
      </w:r>
      <w:r>
        <w:rPr>
          <w:rFonts w:hint="eastAsia" w:ascii="仿宋" w:hAnsi="仿宋" w:eastAsia="仿宋" w:cs="仿宋"/>
          <w:color w:val="auto"/>
          <w:sz w:val="32"/>
          <w:lang w:eastAsia="zh-CN"/>
        </w:rPr>
        <w:t>2024</w:t>
      </w:r>
      <w:r>
        <w:rPr>
          <w:rFonts w:hint="eastAsia" w:ascii="仿宋" w:hAnsi="仿宋" w:eastAsia="仿宋" w:cs="仿宋"/>
          <w:color w:val="auto"/>
          <w:sz w:val="32"/>
        </w:rPr>
        <w:t>年</w:t>
      </w:r>
      <w:r>
        <w:rPr>
          <w:rFonts w:hint="eastAsia" w:ascii="仿宋" w:hAnsi="仿宋" w:eastAsia="仿宋" w:cs="仿宋"/>
          <w:color w:val="auto"/>
          <w:sz w:val="32"/>
          <w:u w:val="single"/>
        </w:rPr>
        <w:t xml:space="preserve">   </w:t>
      </w:r>
      <w:r>
        <w:rPr>
          <w:rFonts w:hint="eastAsia" w:ascii="仿宋" w:hAnsi="仿宋" w:eastAsia="仿宋" w:cs="仿宋"/>
          <w:color w:val="auto"/>
          <w:sz w:val="32"/>
        </w:rPr>
        <w:t>月</w:t>
      </w:r>
      <w:r>
        <w:rPr>
          <w:rFonts w:hint="eastAsia" w:ascii="仿宋" w:hAnsi="仿宋" w:eastAsia="仿宋" w:cs="仿宋"/>
          <w:color w:val="auto"/>
          <w:sz w:val="32"/>
          <w:u w:val="single"/>
        </w:rPr>
        <w:t xml:space="preserve">   </w:t>
      </w:r>
      <w:r>
        <w:rPr>
          <w:rFonts w:hint="eastAsia" w:ascii="仿宋" w:hAnsi="仿宋" w:eastAsia="仿宋" w:cs="仿宋"/>
          <w:color w:val="auto"/>
          <w:sz w:val="32"/>
        </w:rPr>
        <w:t>日</w:t>
      </w:r>
    </w:p>
    <w:p>
      <w:pPr>
        <w:snapToGrid w:val="0"/>
        <w:spacing w:line="360" w:lineRule="auto"/>
        <w:ind w:firstLine="0"/>
        <w:rPr>
          <w:rFonts w:hint="eastAsia" w:ascii="仿宋" w:hAnsi="仿宋" w:eastAsia="仿宋" w:cs="仿宋"/>
          <w:color w:val="auto"/>
          <w:sz w:val="34"/>
        </w:rPr>
      </w:pPr>
    </w:p>
    <w:p>
      <w:pPr>
        <w:snapToGrid w:val="0"/>
        <w:spacing w:line="360" w:lineRule="auto"/>
        <w:ind w:firstLine="0"/>
        <w:rPr>
          <w:rFonts w:hint="eastAsia" w:ascii="仿宋" w:hAnsi="仿宋" w:eastAsia="仿宋" w:cs="仿宋"/>
          <w:b/>
          <w:color w:val="auto"/>
          <w:sz w:val="24"/>
          <w:szCs w:val="24"/>
        </w:rPr>
      </w:pPr>
      <w:r>
        <w:rPr>
          <w:rFonts w:hint="eastAsia" w:ascii="仿宋" w:hAnsi="仿宋" w:eastAsia="仿宋" w:cs="仿宋"/>
          <w:color w:val="auto"/>
          <w:sz w:val="34"/>
        </w:rPr>
        <w:t xml:space="preserve">     </w:t>
      </w:r>
      <w:r>
        <w:rPr>
          <w:rFonts w:hint="eastAsia" w:ascii="仿宋" w:hAnsi="仿宋" w:eastAsia="仿宋" w:cs="仿宋"/>
          <w:b/>
          <w:color w:val="auto"/>
          <w:sz w:val="24"/>
          <w:szCs w:val="24"/>
        </w:rPr>
        <w:t>（响应文件分资格性响应文件和其他响应文件两部分，应分册装订密封）</w:t>
      </w:r>
    </w:p>
    <w:p>
      <w:pPr>
        <w:ind w:firstLine="0"/>
        <w:jc w:val="center"/>
        <w:rPr>
          <w:rFonts w:hint="eastAsia" w:ascii="仿宋" w:hAnsi="仿宋" w:eastAsia="仿宋" w:cs="仿宋"/>
          <w:b/>
          <w:color w:val="auto"/>
          <w:sz w:val="30"/>
          <w:szCs w:val="30"/>
        </w:rPr>
      </w:pPr>
    </w:p>
    <w:p>
      <w:pPr>
        <w:ind w:firstLine="0"/>
        <w:jc w:val="center"/>
        <w:rPr>
          <w:rFonts w:hint="eastAsia" w:ascii="仿宋" w:hAnsi="仿宋" w:eastAsia="仿宋" w:cs="仿宋"/>
          <w:b/>
          <w:color w:val="auto"/>
          <w:sz w:val="30"/>
          <w:szCs w:val="30"/>
        </w:rPr>
      </w:pPr>
    </w:p>
    <w:p>
      <w:pPr>
        <w:pStyle w:val="8"/>
        <w:rPr>
          <w:rFonts w:hint="eastAsia"/>
        </w:rPr>
      </w:pPr>
    </w:p>
    <w:p>
      <w:pPr>
        <w:ind w:firstLine="0"/>
        <w:jc w:val="both"/>
        <w:rPr>
          <w:rFonts w:hint="eastAsia" w:ascii="仿宋" w:hAnsi="仿宋" w:eastAsia="仿宋" w:cs="仿宋"/>
          <w:b/>
          <w:color w:val="auto"/>
          <w:sz w:val="30"/>
          <w:szCs w:val="30"/>
        </w:rPr>
      </w:pPr>
    </w:p>
    <w:p>
      <w:pPr>
        <w:ind w:firstLine="0"/>
        <w:jc w:val="center"/>
        <w:rPr>
          <w:rFonts w:hint="eastAsia" w:ascii="仿宋" w:hAnsi="仿宋" w:eastAsia="仿宋" w:cs="仿宋"/>
          <w:color w:val="auto"/>
          <w:sz w:val="24"/>
        </w:rPr>
      </w:pPr>
      <w:r>
        <w:rPr>
          <w:rFonts w:hint="eastAsia" w:ascii="仿宋" w:hAnsi="仿宋" w:eastAsia="仿宋" w:cs="仿宋"/>
          <w:b/>
          <w:color w:val="auto"/>
          <w:sz w:val="30"/>
          <w:szCs w:val="30"/>
          <w:lang w:eastAsia="zh-CN"/>
        </w:rPr>
        <w:t>一、</w:t>
      </w:r>
      <w:r>
        <w:rPr>
          <w:rFonts w:hint="eastAsia" w:ascii="仿宋" w:hAnsi="仿宋" w:eastAsia="仿宋" w:cs="仿宋"/>
          <w:b/>
          <w:color w:val="auto"/>
          <w:sz w:val="30"/>
          <w:szCs w:val="30"/>
        </w:rPr>
        <w:t>响应函</w:t>
      </w:r>
    </w:p>
    <w:p>
      <w:pPr>
        <w:autoSpaceDE w:val="0"/>
        <w:autoSpaceDN w:val="0"/>
        <w:spacing w:line="360" w:lineRule="exact"/>
        <w:ind w:firstLine="0"/>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采购人单位</w:t>
      </w:r>
      <w:r>
        <w:rPr>
          <w:rFonts w:hint="eastAsia" w:ascii="仿宋" w:hAnsi="仿宋" w:eastAsia="仿宋" w:cs="仿宋"/>
          <w:color w:val="auto"/>
          <w:sz w:val="24"/>
          <w:u w:val="single"/>
        </w:rPr>
        <w:t xml:space="preserve">）      </w:t>
      </w:r>
    </w:p>
    <w:p>
      <w:pPr>
        <w:autoSpaceDE w:val="0"/>
        <w:autoSpaceDN w:val="0"/>
        <w:snapToGrid w:val="0"/>
        <w:spacing w:line="480" w:lineRule="exact"/>
        <w:ind w:firstLine="360"/>
        <w:rPr>
          <w:rFonts w:hint="eastAsia" w:ascii="仿宋" w:hAnsi="仿宋" w:eastAsia="仿宋" w:cs="仿宋"/>
          <w:color w:val="auto"/>
          <w:sz w:val="24"/>
          <w:u w:val="single"/>
        </w:rPr>
      </w:pPr>
      <w:r>
        <w:rPr>
          <w:rFonts w:hint="eastAsia" w:ascii="仿宋" w:hAnsi="仿宋" w:eastAsia="仿宋" w:cs="仿宋"/>
          <w:color w:val="auto"/>
          <w:sz w:val="24"/>
        </w:rPr>
        <w:t>根据贵方</w:t>
      </w:r>
      <w:r>
        <w:rPr>
          <w:rFonts w:hint="eastAsia" w:ascii="仿宋" w:hAnsi="仿宋" w:eastAsia="仿宋" w:cs="仿宋"/>
          <w:color w:val="auto"/>
          <w:sz w:val="24"/>
          <w:u w:val="single"/>
        </w:rPr>
        <w:t xml:space="preserve"> XXXX </w:t>
      </w:r>
      <w:r>
        <w:rPr>
          <w:rFonts w:hint="eastAsia" w:ascii="仿宋" w:hAnsi="仿宋" w:eastAsia="仿宋" w:cs="仿宋"/>
          <w:color w:val="auto"/>
          <w:sz w:val="24"/>
        </w:rPr>
        <w:t>项目的磋商邀请，我单位提交响应文件正本1份，副本</w:t>
      </w:r>
      <w:r>
        <w:rPr>
          <w:rFonts w:hint="eastAsia" w:ascii="仿宋" w:hAnsi="仿宋" w:eastAsia="仿宋" w:cs="仿宋"/>
          <w:color w:val="auto"/>
          <w:sz w:val="24"/>
          <w:u w:val="single"/>
        </w:rPr>
        <w:t xml:space="preserve">XXXX </w:t>
      </w:r>
      <w:r>
        <w:rPr>
          <w:rFonts w:hint="eastAsia" w:ascii="仿宋" w:hAnsi="仿宋" w:eastAsia="仿宋" w:cs="仿宋"/>
          <w:color w:val="auto"/>
          <w:sz w:val="24"/>
        </w:rPr>
        <w:t>份。我方己仔细研究了</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（项目名称）磋商文件的全部内容，愿意以</w:t>
      </w:r>
      <w:r>
        <w:rPr>
          <w:rFonts w:ascii="Arial" w:hAnsi="Arial" w:eastAsia="仿宋" w:cs="Arial"/>
          <w:color w:val="auto"/>
          <w:sz w:val="24"/>
          <w:u w:val="single"/>
        </w:rPr>
        <w:t>¥</w:t>
      </w:r>
      <w:r>
        <w:rPr>
          <w:rFonts w:hint="eastAsia" w:ascii="仿宋" w:hAnsi="仿宋" w:eastAsia="仿宋" w:cs="仿宋"/>
          <w:color w:val="auto"/>
          <w:sz w:val="24"/>
          <w:u w:val="single"/>
        </w:rPr>
        <w:t xml:space="preserve">     （大写：      </w:t>
      </w:r>
      <w:r>
        <w:rPr>
          <w:rFonts w:hint="eastAsia" w:ascii="仿宋" w:hAnsi="仿宋" w:eastAsia="仿宋" w:cs="仿宋"/>
          <w:color w:val="auto"/>
          <w:sz w:val="24"/>
        </w:rPr>
        <w:t>）的总报价，交货期限</w:t>
      </w:r>
      <w:r>
        <w:rPr>
          <w:rFonts w:hint="eastAsia" w:ascii="仿宋" w:hAnsi="仿宋" w:eastAsia="仿宋" w:cs="仿宋"/>
          <w:color w:val="auto"/>
          <w:sz w:val="24"/>
          <w:u w:val="single"/>
        </w:rPr>
        <w:t xml:space="preserve">        </w:t>
      </w:r>
      <w:r>
        <w:rPr>
          <w:rFonts w:hint="eastAsia" w:ascii="仿宋" w:hAnsi="仿宋" w:eastAsia="仿宋" w:cs="仿宋"/>
          <w:color w:val="auto"/>
          <w:sz w:val="24"/>
        </w:rPr>
        <w:t>，按合同约定实施和完成本项目。</w:t>
      </w:r>
    </w:p>
    <w:p>
      <w:pPr>
        <w:autoSpaceDE w:val="0"/>
        <w:autoSpaceDN w:val="0"/>
        <w:snapToGrid w:val="0"/>
        <w:spacing w:line="480" w:lineRule="exact"/>
        <w:ind w:firstLine="571"/>
        <w:rPr>
          <w:rFonts w:hint="eastAsia" w:ascii="仿宋" w:hAnsi="仿宋" w:eastAsia="仿宋" w:cs="仿宋"/>
          <w:color w:val="auto"/>
          <w:sz w:val="24"/>
        </w:rPr>
      </w:pPr>
      <w:r>
        <w:rPr>
          <w:rFonts w:hint="eastAsia" w:ascii="仿宋" w:hAnsi="仿宋" w:eastAsia="仿宋" w:cs="仿宋"/>
          <w:color w:val="auto"/>
          <w:sz w:val="24"/>
        </w:rPr>
        <w:t>据此函，签字人兹宣布同意如下：</w:t>
      </w:r>
    </w:p>
    <w:p>
      <w:pPr>
        <w:autoSpaceDE w:val="0"/>
        <w:autoSpaceDN w:val="0"/>
        <w:snapToGrid w:val="0"/>
        <w:spacing w:line="480" w:lineRule="exact"/>
        <w:ind w:left="398" w:hanging="398"/>
        <w:rPr>
          <w:rFonts w:hint="eastAsia" w:ascii="仿宋" w:hAnsi="仿宋" w:eastAsia="仿宋" w:cs="仿宋"/>
          <w:color w:val="auto"/>
          <w:sz w:val="24"/>
        </w:rPr>
      </w:pPr>
      <w:r>
        <w:rPr>
          <w:rFonts w:hint="eastAsia" w:ascii="仿宋" w:hAnsi="仿宋" w:eastAsia="仿宋" w:cs="仿宋"/>
          <w:color w:val="auto"/>
          <w:sz w:val="24"/>
        </w:rPr>
        <w:t>(1) 我们根据磋商文件的规定，承担完成合同的责任和义务。</w:t>
      </w:r>
    </w:p>
    <w:p>
      <w:pPr>
        <w:autoSpaceDE w:val="0"/>
        <w:autoSpaceDN w:val="0"/>
        <w:snapToGrid w:val="0"/>
        <w:spacing w:line="480" w:lineRule="exact"/>
        <w:ind w:left="398" w:hanging="398"/>
        <w:rPr>
          <w:rFonts w:hint="eastAsia" w:ascii="仿宋" w:hAnsi="仿宋" w:eastAsia="仿宋" w:cs="仿宋"/>
          <w:color w:val="auto"/>
          <w:sz w:val="24"/>
        </w:rPr>
      </w:pPr>
      <w:r>
        <w:rPr>
          <w:rFonts w:hint="eastAsia" w:ascii="仿宋" w:hAnsi="仿宋" w:eastAsia="仿宋" w:cs="仿宋"/>
          <w:color w:val="auto"/>
          <w:sz w:val="24"/>
        </w:rPr>
        <w:t>(2) 我们已详细审核全部磋商文件，包括磋商文件修改书(若有)，参考资料及有关附件，我们完全理解并放弃提出含糊不清或误解的问题的权利。</w:t>
      </w:r>
    </w:p>
    <w:p>
      <w:pPr>
        <w:autoSpaceDE w:val="0"/>
        <w:autoSpaceDN w:val="0"/>
        <w:snapToGrid w:val="0"/>
        <w:spacing w:line="480" w:lineRule="exact"/>
        <w:ind w:left="398" w:hanging="398"/>
        <w:rPr>
          <w:rFonts w:hint="eastAsia" w:ascii="仿宋" w:hAnsi="仿宋" w:eastAsia="仿宋" w:cs="仿宋"/>
          <w:color w:val="auto"/>
          <w:sz w:val="24"/>
        </w:rPr>
      </w:pPr>
      <w:r>
        <w:rPr>
          <w:rFonts w:hint="eastAsia" w:ascii="仿宋" w:hAnsi="仿宋" w:eastAsia="仿宋" w:cs="仿宋"/>
          <w:color w:val="auto"/>
          <w:sz w:val="24"/>
        </w:rPr>
        <w:t>(3) 本报价有效期为自磋商之日起90天。报价有效期满之前均具有约束力。</w:t>
      </w:r>
    </w:p>
    <w:p>
      <w:pPr>
        <w:autoSpaceDE w:val="0"/>
        <w:autoSpaceDN w:val="0"/>
        <w:snapToGrid w:val="0"/>
        <w:spacing w:line="480" w:lineRule="exact"/>
        <w:ind w:left="398" w:hanging="398"/>
        <w:rPr>
          <w:rFonts w:hint="eastAsia" w:ascii="仿宋" w:hAnsi="仿宋" w:eastAsia="仿宋" w:cs="仿宋"/>
          <w:color w:val="auto"/>
          <w:sz w:val="24"/>
        </w:rPr>
      </w:pPr>
      <w:r>
        <w:rPr>
          <w:rFonts w:hint="eastAsia" w:ascii="仿宋" w:hAnsi="仿宋" w:eastAsia="仿宋" w:cs="仿宋"/>
          <w:color w:val="auto"/>
          <w:sz w:val="24"/>
        </w:rPr>
        <w:t>(4) 同意按磋商须知中关于不予退还磋商保证金的规定。</w:t>
      </w:r>
    </w:p>
    <w:p>
      <w:pPr>
        <w:autoSpaceDE w:val="0"/>
        <w:autoSpaceDN w:val="0"/>
        <w:snapToGrid w:val="0"/>
        <w:spacing w:line="480" w:lineRule="exact"/>
        <w:ind w:left="398" w:hanging="398"/>
        <w:rPr>
          <w:rFonts w:hint="eastAsia" w:ascii="仿宋" w:hAnsi="仿宋" w:eastAsia="仿宋" w:cs="仿宋"/>
          <w:color w:val="auto"/>
          <w:sz w:val="24"/>
        </w:rPr>
      </w:pPr>
      <w:r>
        <w:rPr>
          <w:rFonts w:hint="eastAsia" w:ascii="仿宋" w:hAnsi="仿宋" w:eastAsia="仿宋" w:cs="仿宋"/>
          <w:color w:val="auto"/>
          <w:sz w:val="24"/>
        </w:rPr>
        <w:t>(5) 同意向贵方提供贵方可能要求的与本报价有关任何证据或资料。</w:t>
      </w:r>
    </w:p>
    <w:p>
      <w:pPr>
        <w:autoSpaceDE w:val="0"/>
        <w:autoSpaceDN w:val="0"/>
        <w:snapToGrid w:val="0"/>
        <w:spacing w:line="480" w:lineRule="exact"/>
        <w:ind w:left="398" w:hanging="398"/>
        <w:rPr>
          <w:rFonts w:hint="eastAsia" w:ascii="仿宋" w:hAnsi="仿宋" w:eastAsia="仿宋" w:cs="仿宋"/>
          <w:color w:val="auto"/>
          <w:sz w:val="24"/>
        </w:rPr>
      </w:pPr>
      <w:r>
        <w:rPr>
          <w:rFonts w:hint="eastAsia" w:ascii="仿宋" w:hAnsi="仿宋" w:eastAsia="仿宋" w:cs="仿宋"/>
          <w:color w:val="auto"/>
          <w:sz w:val="24"/>
        </w:rPr>
        <w:t>(6) 我们完全理解贵方不一定要接受最低报价的报价或收到的任何报价。</w:t>
      </w:r>
    </w:p>
    <w:p>
      <w:pPr>
        <w:autoSpaceDE w:val="0"/>
        <w:autoSpaceDN w:val="0"/>
        <w:snapToGrid w:val="0"/>
        <w:spacing w:line="460" w:lineRule="exact"/>
        <w:ind w:left="398" w:hanging="398"/>
        <w:rPr>
          <w:rFonts w:hint="eastAsia" w:ascii="仿宋" w:hAnsi="仿宋" w:eastAsia="仿宋" w:cs="仿宋"/>
          <w:color w:val="auto"/>
          <w:sz w:val="24"/>
        </w:rPr>
      </w:pPr>
      <w:r>
        <w:rPr>
          <w:rFonts w:hint="eastAsia" w:ascii="仿宋" w:hAnsi="仿宋" w:eastAsia="仿宋" w:cs="仿宋"/>
          <w:color w:val="auto"/>
          <w:sz w:val="24"/>
        </w:rPr>
        <w:t>与本报价有关的正式通讯地址为：</w:t>
      </w:r>
    </w:p>
    <w:p>
      <w:pPr>
        <w:autoSpaceDE w:val="0"/>
        <w:autoSpaceDN w:val="0"/>
        <w:snapToGrid w:val="0"/>
        <w:spacing w:line="460" w:lineRule="exact"/>
        <w:ind w:firstLine="960"/>
        <w:rPr>
          <w:rFonts w:hint="eastAsia" w:ascii="仿宋" w:hAnsi="仿宋" w:eastAsia="仿宋" w:cs="仿宋"/>
          <w:color w:val="auto"/>
          <w:sz w:val="24"/>
          <w:u w:val="single"/>
        </w:rPr>
      </w:pPr>
      <w:r>
        <w:rPr>
          <w:rFonts w:hint="eastAsia" w:ascii="仿宋" w:hAnsi="仿宋" w:eastAsia="仿宋" w:cs="仿宋"/>
          <w:color w:val="auto"/>
          <w:sz w:val="24"/>
        </w:rPr>
        <w:t>供应商名称(盖供应商公章)：</w:t>
      </w:r>
      <w:r>
        <w:rPr>
          <w:rFonts w:hint="eastAsia" w:ascii="仿宋" w:hAnsi="仿宋" w:eastAsia="仿宋" w:cs="仿宋"/>
          <w:color w:val="auto"/>
          <w:sz w:val="24"/>
          <w:u w:val="single"/>
        </w:rPr>
        <w:t xml:space="preserve">                          </w:t>
      </w:r>
    </w:p>
    <w:p>
      <w:pPr>
        <w:autoSpaceDE w:val="0"/>
        <w:autoSpaceDN w:val="0"/>
        <w:snapToGrid w:val="0"/>
        <w:spacing w:line="460" w:lineRule="exact"/>
        <w:ind w:firstLine="960"/>
        <w:rPr>
          <w:rFonts w:hint="eastAsia" w:ascii="仿宋" w:hAnsi="仿宋" w:eastAsia="仿宋" w:cs="仿宋"/>
          <w:color w:val="auto"/>
          <w:sz w:val="24"/>
          <w:u w:val="single"/>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p>
    <w:p>
      <w:pPr>
        <w:autoSpaceDE w:val="0"/>
        <w:autoSpaceDN w:val="0"/>
        <w:snapToGrid w:val="0"/>
        <w:spacing w:line="460" w:lineRule="exact"/>
        <w:ind w:firstLine="955"/>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p>
    <w:p>
      <w:pPr>
        <w:spacing w:line="400" w:lineRule="exact"/>
        <w:ind w:firstLine="420"/>
        <w:rPr>
          <w:rFonts w:hint="eastAsia" w:ascii="仿宋" w:hAnsi="仿宋" w:eastAsia="仿宋" w:cs="仿宋"/>
          <w:color w:val="auto"/>
          <w:sz w:val="24"/>
          <w:u w:val="single"/>
        </w:rPr>
      </w:pPr>
      <w:r>
        <w:rPr>
          <w:rFonts w:hint="eastAsia" w:ascii="仿宋" w:hAnsi="仿宋" w:eastAsia="仿宋" w:cs="仿宋"/>
          <w:color w:val="auto"/>
          <w:sz w:val="24"/>
        </w:rPr>
        <w:t xml:space="preserve">     法定代表人或授权代表（签字或加盖个人名章）：</w:t>
      </w:r>
      <w:r>
        <w:rPr>
          <w:rFonts w:hint="eastAsia" w:ascii="仿宋" w:hAnsi="仿宋" w:eastAsia="仿宋" w:cs="仿宋"/>
          <w:color w:val="auto"/>
          <w:sz w:val="24"/>
          <w:u w:val="single"/>
        </w:rPr>
        <w:t xml:space="preserve">        </w:t>
      </w:r>
    </w:p>
    <w:p>
      <w:pPr>
        <w:autoSpaceDE w:val="0"/>
        <w:autoSpaceDN w:val="0"/>
        <w:snapToGrid w:val="0"/>
        <w:spacing w:line="460" w:lineRule="exact"/>
        <w:ind w:firstLine="955"/>
        <w:rPr>
          <w:rFonts w:hint="eastAsia"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年      月      日      </w:t>
      </w:r>
    </w:p>
    <w:p>
      <w:pPr>
        <w:ind w:firstLine="0"/>
        <w:jc w:val="center"/>
        <w:rPr>
          <w:rFonts w:hint="eastAsia" w:ascii="仿宋" w:hAnsi="仿宋" w:eastAsia="仿宋" w:cs="仿宋"/>
          <w:color w:val="auto"/>
          <w:sz w:val="24"/>
        </w:rPr>
      </w:pPr>
    </w:p>
    <w:p>
      <w:pPr>
        <w:ind w:firstLine="0"/>
        <w:jc w:val="center"/>
        <w:rPr>
          <w:rFonts w:hint="eastAsia" w:ascii="仿宋" w:hAnsi="仿宋" w:eastAsia="仿宋" w:cs="仿宋"/>
          <w:b/>
          <w:color w:val="auto"/>
          <w:sz w:val="32"/>
        </w:rPr>
      </w:pPr>
    </w:p>
    <w:p>
      <w:pPr>
        <w:pStyle w:val="12"/>
        <w:spacing w:line="360" w:lineRule="auto"/>
        <w:ind w:firstLine="480" w:firstLineChars="200"/>
        <w:jc w:val="left"/>
        <w:rPr>
          <w:rFonts w:hint="eastAsia" w:hAnsi="宋体" w:cs="宋体"/>
          <w:sz w:val="24"/>
          <w:szCs w:val="24"/>
        </w:rPr>
      </w:pPr>
    </w:p>
    <w:p>
      <w:pPr>
        <w:pStyle w:val="8"/>
        <w:sectPr>
          <w:pgSz w:w="11906" w:h="16838"/>
          <w:pgMar w:top="1440" w:right="1800" w:bottom="1440" w:left="1800" w:header="851" w:footer="992" w:gutter="0"/>
          <w:cols w:space="720" w:num="1"/>
          <w:titlePg/>
          <w:docGrid w:type="lines" w:linePitch="312" w:charSpace="0"/>
        </w:sectPr>
      </w:pPr>
    </w:p>
    <w:p>
      <w:pPr>
        <w:adjustRightInd w:val="0"/>
        <w:snapToGrid w:val="0"/>
        <w:spacing w:line="360" w:lineRule="auto"/>
        <w:jc w:val="center"/>
        <w:outlineLvl w:val="1"/>
        <w:rPr>
          <w:rFonts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、资格证明材料</w:t>
      </w:r>
    </w:p>
    <w:p>
      <w:pPr>
        <w:ind w:firstLine="0"/>
        <w:jc w:val="center"/>
        <w:rPr>
          <w:rFonts w:hint="eastAsia" w:ascii="仿宋" w:hAnsi="仿宋" w:eastAsia="仿宋" w:cs="仿宋"/>
          <w:b/>
          <w:color w:val="auto"/>
          <w:sz w:val="30"/>
          <w:szCs w:val="30"/>
        </w:rPr>
      </w:pPr>
      <w:bookmarkStart w:id="33" w:name="_Toc30985"/>
      <w:bookmarkStart w:id="34" w:name="_Toc15517"/>
      <w:r>
        <w:rPr>
          <w:rStyle w:val="33"/>
          <w:rFonts w:hint="eastAsia"/>
          <w:szCs w:val="24"/>
        </w:rPr>
        <w:t>（一）</w:t>
      </w:r>
      <w:bookmarkEnd w:id="33"/>
      <w:bookmarkEnd w:id="34"/>
      <w:r>
        <w:rPr>
          <w:rFonts w:hint="eastAsia" w:ascii="仿宋" w:hAnsi="仿宋" w:eastAsia="仿宋" w:cs="仿宋"/>
          <w:b/>
          <w:color w:val="auto"/>
          <w:sz w:val="30"/>
          <w:szCs w:val="30"/>
        </w:rPr>
        <w:t>、供应商基本情况表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供应商名称</w:t>
            </w:r>
          </w:p>
        </w:tc>
        <w:tc>
          <w:tcPr>
            <w:tcW w:w="7560" w:type="dxa"/>
            <w:gridSpan w:val="11"/>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注册地址</w:t>
            </w:r>
          </w:p>
        </w:tc>
        <w:tc>
          <w:tcPr>
            <w:tcW w:w="4680" w:type="dxa"/>
            <w:gridSpan w:val="6"/>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26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邮政编码</w:t>
            </w:r>
          </w:p>
        </w:tc>
        <w:tc>
          <w:tcPr>
            <w:tcW w:w="1620" w:type="dxa"/>
            <w:gridSpan w:val="2"/>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联系方式</w:t>
            </w:r>
          </w:p>
        </w:tc>
        <w:tc>
          <w:tcPr>
            <w:tcW w:w="108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联系人</w:t>
            </w:r>
          </w:p>
        </w:tc>
        <w:tc>
          <w:tcPr>
            <w:tcW w:w="3600" w:type="dxa"/>
            <w:gridSpan w:val="5"/>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26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联系电话</w:t>
            </w:r>
          </w:p>
        </w:tc>
        <w:tc>
          <w:tcPr>
            <w:tcW w:w="1620" w:type="dxa"/>
            <w:gridSpan w:val="2"/>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08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传真</w:t>
            </w:r>
          </w:p>
        </w:tc>
        <w:tc>
          <w:tcPr>
            <w:tcW w:w="3600" w:type="dxa"/>
            <w:gridSpan w:val="5"/>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26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网址</w:t>
            </w:r>
          </w:p>
        </w:tc>
        <w:tc>
          <w:tcPr>
            <w:tcW w:w="1620" w:type="dxa"/>
            <w:gridSpan w:val="2"/>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组织结构</w:t>
            </w:r>
          </w:p>
        </w:tc>
        <w:tc>
          <w:tcPr>
            <w:tcW w:w="7560" w:type="dxa"/>
            <w:gridSpan w:val="11"/>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法定代表人</w:t>
            </w:r>
          </w:p>
        </w:tc>
        <w:tc>
          <w:tcPr>
            <w:tcW w:w="1260" w:type="dxa"/>
            <w:gridSpan w:val="2"/>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126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26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技术职称</w:t>
            </w:r>
          </w:p>
        </w:tc>
        <w:tc>
          <w:tcPr>
            <w:tcW w:w="126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26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联系电话</w:t>
            </w:r>
          </w:p>
        </w:tc>
        <w:tc>
          <w:tcPr>
            <w:tcW w:w="126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技术负责人</w:t>
            </w:r>
          </w:p>
        </w:tc>
        <w:tc>
          <w:tcPr>
            <w:tcW w:w="1260" w:type="dxa"/>
            <w:gridSpan w:val="2"/>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126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26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技术职称</w:t>
            </w:r>
          </w:p>
        </w:tc>
        <w:tc>
          <w:tcPr>
            <w:tcW w:w="126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26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联系电话</w:t>
            </w:r>
          </w:p>
        </w:tc>
        <w:tc>
          <w:tcPr>
            <w:tcW w:w="126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成立时间</w:t>
            </w:r>
          </w:p>
        </w:tc>
        <w:tc>
          <w:tcPr>
            <w:tcW w:w="252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5040" w:type="dxa"/>
            <w:gridSpan w:val="8"/>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企业资质等级</w:t>
            </w:r>
          </w:p>
        </w:tc>
        <w:tc>
          <w:tcPr>
            <w:tcW w:w="252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680" w:type="dxa"/>
            <w:gridSpan w:val="2"/>
            <w:vMerge w:val="restart"/>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其中</w:t>
            </w: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项目经理</w:t>
            </w: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营业执照号</w:t>
            </w:r>
          </w:p>
        </w:tc>
        <w:tc>
          <w:tcPr>
            <w:tcW w:w="252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680" w:type="dxa"/>
            <w:gridSpan w:val="2"/>
            <w:vMerge w:val="continue"/>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高级职称人员</w:t>
            </w: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注册资金</w:t>
            </w:r>
          </w:p>
        </w:tc>
        <w:tc>
          <w:tcPr>
            <w:tcW w:w="252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680" w:type="dxa"/>
            <w:gridSpan w:val="2"/>
            <w:vMerge w:val="continue"/>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中级职称人员</w:t>
            </w: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开户银行</w:t>
            </w:r>
          </w:p>
        </w:tc>
        <w:tc>
          <w:tcPr>
            <w:tcW w:w="252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680" w:type="dxa"/>
            <w:gridSpan w:val="2"/>
            <w:vMerge w:val="continue"/>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初级职称人员</w:t>
            </w: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账号</w:t>
            </w:r>
          </w:p>
        </w:tc>
        <w:tc>
          <w:tcPr>
            <w:tcW w:w="252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680" w:type="dxa"/>
            <w:gridSpan w:val="2"/>
            <w:vMerge w:val="continue"/>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技工</w:t>
            </w:r>
          </w:p>
        </w:tc>
        <w:tc>
          <w:tcPr>
            <w:tcW w:w="1680" w:type="dxa"/>
            <w:gridSpan w:val="3"/>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经营范围</w:t>
            </w:r>
          </w:p>
        </w:tc>
        <w:tc>
          <w:tcPr>
            <w:tcW w:w="7560" w:type="dxa"/>
            <w:gridSpan w:val="11"/>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r>
              <w:rPr>
                <w:rFonts w:hint="eastAsia" w:ascii="仿宋" w:hAnsi="仿宋" w:eastAsia="仿宋" w:cs="仿宋"/>
                <w:color w:val="auto"/>
                <w:sz w:val="24"/>
              </w:rPr>
              <w:t>备注</w:t>
            </w:r>
          </w:p>
        </w:tc>
        <w:tc>
          <w:tcPr>
            <w:tcW w:w="7560" w:type="dxa"/>
            <w:gridSpan w:val="11"/>
            <w:noWrap w:val="0"/>
            <w:tcMar>
              <w:top w:w="0" w:type="dxa"/>
              <w:left w:w="108" w:type="dxa"/>
              <w:bottom w:w="0" w:type="dxa"/>
              <w:right w:w="108" w:type="dxa"/>
            </w:tcMar>
            <w:vAlign w:val="center"/>
          </w:tcPr>
          <w:p>
            <w:pPr>
              <w:ind w:firstLine="0"/>
              <w:jc w:val="center"/>
              <w:rPr>
                <w:rFonts w:hint="eastAsia" w:ascii="仿宋" w:hAnsi="仿宋" w:eastAsia="仿宋" w:cs="仿宋"/>
                <w:color w:val="auto"/>
                <w:sz w:val="24"/>
              </w:rPr>
            </w:pPr>
          </w:p>
        </w:tc>
      </w:tr>
    </w:tbl>
    <w:p>
      <w:pPr>
        <w:spacing w:line="400" w:lineRule="exact"/>
        <w:ind w:firstLine="0"/>
        <w:jc w:val="left"/>
        <w:rPr>
          <w:rFonts w:hint="eastAsia" w:ascii="仿宋" w:hAnsi="仿宋" w:eastAsia="仿宋" w:cs="仿宋"/>
          <w:color w:val="auto"/>
          <w:sz w:val="24"/>
        </w:rPr>
      </w:pPr>
    </w:p>
    <w:p>
      <w:pPr>
        <w:spacing w:line="400" w:lineRule="exact"/>
        <w:ind w:firstLine="0"/>
        <w:jc w:val="left"/>
        <w:rPr>
          <w:rFonts w:hint="eastAsia" w:ascii="仿宋" w:hAnsi="仿宋" w:eastAsia="仿宋" w:cs="仿宋"/>
          <w:color w:val="auto"/>
          <w:sz w:val="24"/>
        </w:rPr>
      </w:pPr>
      <w:r>
        <w:rPr>
          <w:rFonts w:hint="eastAsia" w:ascii="仿宋" w:hAnsi="仿宋" w:eastAsia="仿宋" w:cs="仿宋"/>
          <w:color w:val="auto"/>
          <w:sz w:val="24"/>
        </w:rPr>
        <w:t>供应商名称：XXX(盖供应商公章)</w:t>
      </w:r>
    </w:p>
    <w:p>
      <w:pPr>
        <w:spacing w:line="400" w:lineRule="exact"/>
        <w:ind w:firstLine="0"/>
        <w:jc w:val="left"/>
        <w:rPr>
          <w:rFonts w:hint="eastAsia" w:ascii="仿宋" w:hAnsi="仿宋" w:eastAsia="仿宋" w:cs="仿宋"/>
          <w:color w:val="auto"/>
          <w:sz w:val="24"/>
        </w:rPr>
      </w:pPr>
      <w:r>
        <w:rPr>
          <w:rFonts w:hint="eastAsia" w:ascii="仿宋" w:hAnsi="仿宋" w:eastAsia="仿宋" w:cs="仿宋"/>
          <w:color w:val="auto"/>
          <w:sz w:val="24"/>
        </w:rPr>
        <w:t>法定代表人或授权代表（签字或盖章）：XXX</w:t>
      </w:r>
    </w:p>
    <w:p>
      <w:pPr>
        <w:spacing w:line="400" w:lineRule="exact"/>
        <w:ind w:firstLine="0"/>
        <w:jc w:val="left"/>
        <w:rPr>
          <w:rFonts w:hint="eastAsia" w:ascii="仿宋" w:hAnsi="仿宋" w:eastAsia="仿宋" w:cs="仿宋"/>
          <w:color w:val="auto"/>
          <w:sz w:val="24"/>
        </w:rPr>
      </w:pPr>
      <w:r>
        <w:rPr>
          <w:rFonts w:hint="eastAsia" w:ascii="仿宋" w:hAnsi="仿宋" w:eastAsia="仿宋" w:cs="仿宋"/>
          <w:color w:val="auto"/>
          <w:sz w:val="24"/>
        </w:rPr>
        <w:t>日  期：XXX年XXX月XXX日</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ascii="仿宋" w:hAnsi="仿宋" w:eastAsia="仿宋"/>
          <w:b/>
          <w:bCs/>
          <w:color w:val="auto"/>
          <w:sz w:val="32"/>
          <w:szCs w:val="32"/>
        </w:rPr>
      </w:pPr>
      <w:r>
        <w:rPr>
          <w:rFonts w:hint="eastAsia" w:ascii="宋体" w:hAnsi="宋体" w:cs="宋体"/>
          <w:b/>
          <w:sz w:val="24"/>
        </w:rPr>
        <w:t>（二）</w:t>
      </w:r>
      <w:r>
        <w:rPr>
          <w:rFonts w:hint="eastAsia" w:ascii="仿宋" w:hAnsi="仿宋" w:eastAsia="仿宋" w:cs="仿宋"/>
          <w:b/>
          <w:bCs/>
          <w:color w:val="auto"/>
          <w:sz w:val="32"/>
          <w:szCs w:val="32"/>
        </w:rPr>
        <w:t>供应商类似项目业绩情况表</w:t>
      </w:r>
    </w:p>
    <w:p>
      <w:pPr>
        <w:spacing w:line="360" w:lineRule="auto"/>
        <w:rPr>
          <w:rFonts w:ascii="仿宋" w:hAnsi="仿宋" w:eastAsia="仿宋"/>
          <w:color w:val="auto"/>
          <w:sz w:val="24"/>
          <w:szCs w:val="24"/>
        </w:rPr>
      </w:pPr>
    </w:p>
    <w:tbl>
      <w:tblPr>
        <w:tblStyle w:val="19"/>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2</w:t>
            </w:r>
          </w:p>
        </w:tc>
        <w:tc>
          <w:tcPr>
            <w:tcW w:w="8853" w:type="dxa"/>
            <w:tcBorders>
              <w:top w:val="single" w:color="auto" w:sz="4" w:space="0"/>
              <w:left w:val="nil"/>
              <w:bottom w:val="single" w:color="auto" w:sz="4" w:space="0"/>
              <w:right w:val="single" w:color="auto" w:sz="4" w:space="0"/>
            </w:tcBorders>
            <w:vAlign w:val="center"/>
          </w:tcPr>
          <w:p>
            <w:pPr>
              <w:pStyle w:val="37"/>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3</w:t>
            </w:r>
          </w:p>
        </w:tc>
        <w:tc>
          <w:tcPr>
            <w:tcW w:w="8853" w:type="dxa"/>
            <w:tcBorders>
              <w:top w:val="single" w:color="auto" w:sz="4" w:space="0"/>
              <w:left w:val="nil"/>
              <w:bottom w:val="single" w:color="auto" w:sz="4" w:space="0"/>
              <w:right w:val="single" w:color="auto" w:sz="4" w:space="0"/>
            </w:tcBorders>
            <w:vAlign w:val="center"/>
          </w:tcPr>
          <w:p>
            <w:pPr>
              <w:pStyle w:val="37"/>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4</w:t>
            </w:r>
          </w:p>
        </w:tc>
        <w:tc>
          <w:tcPr>
            <w:tcW w:w="8853" w:type="dxa"/>
            <w:tcBorders>
              <w:top w:val="single" w:color="auto" w:sz="4" w:space="0"/>
              <w:left w:val="nil"/>
              <w:bottom w:val="single" w:color="auto" w:sz="4" w:space="0"/>
              <w:right w:val="single" w:color="auto" w:sz="4" w:space="0"/>
            </w:tcBorders>
            <w:vAlign w:val="center"/>
          </w:tcPr>
          <w:p>
            <w:pPr>
              <w:pStyle w:val="37"/>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5</w:t>
            </w:r>
          </w:p>
        </w:tc>
        <w:tc>
          <w:tcPr>
            <w:tcW w:w="8853" w:type="dxa"/>
            <w:tcBorders>
              <w:top w:val="single" w:color="auto" w:sz="4" w:space="0"/>
              <w:left w:val="nil"/>
              <w:bottom w:val="single" w:color="auto" w:sz="4" w:space="0"/>
              <w:right w:val="single" w:color="auto" w:sz="4" w:space="0"/>
            </w:tcBorders>
            <w:vAlign w:val="center"/>
          </w:tcPr>
          <w:p>
            <w:pPr>
              <w:pStyle w:val="37"/>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6</w:t>
            </w:r>
          </w:p>
        </w:tc>
        <w:tc>
          <w:tcPr>
            <w:tcW w:w="8853" w:type="dxa"/>
            <w:tcBorders>
              <w:top w:val="single" w:color="auto" w:sz="4" w:space="0"/>
              <w:left w:val="nil"/>
              <w:bottom w:val="single" w:color="auto" w:sz="4" w:space="0"/>
              <w:right w:val="single" w:color="auto" w:sz="4" w:space="0"/>
            </w:tcBorders>
            <w:vAlign w:val="center"/>
          </w:tcPr>
          <w:p>
            <w:pPr>
              <w:pStyle w:val="37"/>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7</w:t>
            </w:r>
          </w:p>
        </w:tc>
        <w:tc>
          <w:tcPr>
            <w:tcW w:w="8853" w:type="dxa"/>
            <w:tcBorders>
              <w:top w:val="single" w:color="auto" w:sz="4" w:space="0"/>
              <w:left w:val="nil"/>
              <w:bottom w:val="single" w:color="auto" w:sz="4" w:space="0"/>
              <w:right w:val="single" w:color="auto" w:sz="4" w:space="0"/>
            </w:tcBorders>
            <w:vAlign w:val="center"/>
          </w:tcPr>
          <w:p>
            <w:pPr>
              <w:pStyle w:val="37"/>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其他：</w:t>
            </w:r>
          </w:p>
        </w:tc>
      </w:tr>
    </w:tbl>
    <w:p>
      <w:pPr>
        <w:autoSpaceDE w:val="0"/>
        <w:autoSpaceDN w:val="0"/>
        <w:adjustRightInd w:val="0"/>
        <w:snapToGrid w:val="0"/>
        <w:spacing w:line="360" w:lineRule="auto"/>
        <w:jc w:val="left"/>
        <w:rPr>
          <w:rFonts w:ascii="仿宋" w:hAnsi="仿宋" w:eastAsia="仿宋"/>
          <w:color w:val="auto"/>
          <w:sz w:val="24"/>
          <w:szCs w:val="24"/>
        </w:rPr>
      </w:pPr>
    </w:p>
    <w:p>
      <w:pPr>
        <w:autoSpaceDE w:val="0"/>
        <w:autoSpaceDN w:val="0"/>
        <w:adjustRightInd w:val="0"/>
        <w:snapToGrid w:val="0"/>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注：</w:t>
      </w:r>
      <w:r>
        <w:rPr>
          <w:rFonts w:ascii="仿宋" w:hAnsi="仿宋" w:eastAsia="仿宋" w:cs="仿宋"/>
          <w:color w:val="auto"/>
          <w:sz w:val="24"/>
          <w:szCs w:val="24"/>
        </w:rPr>
        <w:t>1</w:t>
      </w:r>
      <w:r>
        <w:rPr>
          <w:rFonts w:hint="eastAsia" w:ascii="仿宋" w:hAnsi="仿宋" w:eastAsia="仿宋" w:cs="仿宋"/>
          <w:color w:val="auto"/>
          <w:sz w:val="24"/>
          <w:szCs w:val="24"/>
        </w:rPr>
        <w:t>、每个业绩项目单独填表并编号，应按要求填报工程业绩表并附相关有效证明材料，盖章方式不作要求。</w:t>
      </w:r>
    </w:p>
    <w:p>
      <w:pPr>
        <w:spacing w:line="360" w:lineRule="auto"/>
        <w:ind w:firstLine="840" w:firstLineChars="350"/>
        <w:jc w:val="left"/>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、表中所有空格内容均须填写，如确实不须填写或无法填写，应在空格中填写“无”。</w:t>
      </w:r>
    </w:p>
    <w:p>
      <w:pPr>
        <w:adjustRightInd w:val="0"/>
        <w:snapToGrid w:val="0"/>
        <w:spacing w:line="360" w:lineRule="auto"/>
        <w:jc w:val="center"/>
      </w:pPr>
      <w:r>
        <w:rPr>
          <w:rFonts w:ascii="仿宋" w:hAnsi="仿宋" w:eastAsia="仿宋"/>
          <w:b/>
          <w:bCs/>
          <w:color w:val="auto"/>
          <w:sz w:val="32"/>
          <w:szCs w:val="32"/>
        </w:rPr>
        <w:br w:type="page"/>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、项目管理机构</w:t>
      </w:r>
    </w:p>
    <w:p>
      <w:pPr>
        <w:spacing w:line="360" w:lineRule="auto"/>
        <w:rPr>
          <w:rFonts w:ascii="仿宋" w:hAnsi="仿宋" w:eastAsia="仿宋"/>
          <w:color w:val="auto"/>
          <w:sz w:val="32"/>
          <w:szCs w:val="32"/>
        </w:rPr>
      </w:pPr>
    </w:p>
    <w:p>
      <w:pPr>
        <w:spacing w:line="360" w:lineRule="auto"/>
        <w:jc w:val="center"/>
        <w:rPr>
          <w:rFonts w:ascii="仿宋" w:hAnsi="仿宋" w:eastAsia="仿宋"/>
          <w:b/>
          <w:bCs/>
          <w:color w:val="auto"/>
          <w:sz w:val="24"/>
          <w:szCs w:val="24"/>
        </w:rPr>
      </w:pP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一</w:t>
      </w:r>
      <w:r>
        <w:rPr>
          <w:rFonts w:ascii="仿宋" w:hAnsi="仿宋" w:eastAsia="仿宋" w:cs="仿宋"/>
          <w:b/>
          <w:bCs/>
          <w:color w:val="auto"/>
          <w:sz w:val="24"/>
          <w:szCs w:val="24"/>
        </w:rPr>
        <w:t>)</w:t>
      </w:r>
      <w:r>
        <w:rPr>
          <w:rFonts w:hint="eastAsia" w:ascii="仿宋" w:hAnsi="仿宋" w:eastAsia="仿宋" w:cs="仿宋"/>
          <w:b/>
          <w:bCs/>
          <w:color w:val="auto"/>
          <w:sz w:val="24"/>
          <w:szCs w:val="24"/>
        </w:rPr>
        <w:t>项目管理机构组成表</w:t>
      </w:r>
    </w:p>
    <w:p>
      <w:pPr>
        <w:autoSpaceDE w:val="0"/>
        <w:autoSpaceDN w:val="0"/>
        <w:adjustRightInd w:val="0"/>
        <w:spacing w:line="360" w:lineRule="auto"/>
        <w:ind w:left="220" w:right="-20"/>
        <w:jc w:val="center"/>
        <w:rPr>
          <w:rFonts w:ascii="仿宋" w:hAnsi="仿宋" w:eastAsia="仿宋"/>
          <w:b/>
          <w:bCs/>
          <w:color w:val="auto"/>
        </w:rPr>
      </w:pPr>
    </w:p>
    <w:tbl>
      <w:tblPr>
        <w:tblStyle w:val="19"/>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r>
              <w:rPr>
                <w:rFonts w:ascii="仿宋" w:hAnsi="仿宋" w:eastAsia="仿宋" w:cs="仿宋"/>
                <w:color w:val="auto"/>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项目负责人</w:t>
            </w:r>
          </w:p>
          <w:p>
            <w:pPr>
              <w:spacing w:line="360" w:lineRule="auto"/>
              <w:jc w:val="center"/>
              <w:rPr>
                <w:rFonts w:ascii="仿宋" w:hAnsi="仿宋" w:eastAsia="仿宋"/>
                <w:color w:val="auto"/>
              </w:rPr>
            </w:pPr>
            <w:r>
              <w:rPr>
                <w:rFonts w:hint="eastAsia" w:ascii="仿宋" w:hAnsi="仿宋" w:eastAsia="仿宋" w:cs="仿宋"/>
                <w:color w:val="auto"/>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r>
              <w:rPr>
                <w:rFonts w:ascii="仿宋" w:hAnsi="仿宋" w:eastAsia="仿宋" w:cs="仿宋"/>
                <w:color w:val="auto"/>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rPr>
            </w:pPr>
            <w:r>
              <w:rPr>
                <w:rFonts w:hint="eastAsia" w:ascii="仿宋" w:hAnsi="仿宋" w:eastAsia="仿宋" w:cs="仿宋"/>
                <w:color w:val="auto"/>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r>
              <w:rPr>
                <w:rFonts w:ascii="仿宋" w:hAnsi="仿宋" w:eastAsia="仿宋" w:cs="仿宋"/>
                <w:color w:val="auto"/>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r>
              <w:rPr>
                <w:rFonts w:ascii="仿宋" w:hAnsi="仿宋" w:eastAsia="仿宋" w:cs="仿宋"/>
                <w:color w:val="auto"/>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r>
              <w:rPr>
                <w:rFonts w:ascii="仿宋" w:hAnsi="仿宋" w:eastAsia="仿宋" w:cs="仿宋"/>
                <w:color w:val="auto"/>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r>
    </w:tbl>
    <w:p>
      <w:pPr>
        <w:spacing w:line="360" w:lineRule="auto"/>
        <w:rPr>
          <w:rFonts w:ascii="仿宋" w:hAnsi="仿宋" w:eastAsia="仿宋"/>
          <w:color w:val="auto"/>
        </w:rPr>
      </w:pPr>
    </w:p>
    <w:p>
      <w:pPr>
        <w:spacing w:line="360" w:lineRule="auto"/>
        <w:rPr>
          <w:rFonts w:ascii="仿宋" w:hAnsi="仿宋" w:eastAsia="仿宋"/>
          <w:color w:val="auto"/>
        </w:rPr>
      </w:pPr>
      <w:r>
        <w:rPr>
          <w:rFonts w:hint="eastAsia" w:ascii="仿宋" w:hAnsi="仿宋" w:eastAsia="仿宋" w:cs="仿宋"/>
          <w:color w:val="auto"/>
        </w:rPr>
        <w:t>注：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ind w:left="359" w:leftChars="171"/>
        <w:rPr>
          <w:rFonts w:ascii="仿宋" w:hAnsi="仿宋" w:eastAsia="仿宋"/>
          <w:color w:val="auto"/>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w:t>
      </w:r>
    </w:p>
    <w:p>
      <w:pPr>
        <w:spacing w:line="360" w:lineRule="auto"/>
        <w:jc w:val="center"/>
        <w:rPr>
          <w:rFonts w:ascii="仿宋" w:hAnsi="仿宋" w:eastAsia="仿宋"/>
          <w:color w:val="auto"/>
        </w:rPr>
      </w:pPr>
      <w:r>
        <w:rPr>
          <w:rFonts w:ascii="仿宋" w:hAnsi="仿宋" w:eastAsia="仿宋"/>
          <w:color w:val="auto"/>
        </w:rPr>
        <w:br w:type="page"/>
      </w:r>
    </w:p>
    <w:p>
      <w:pPr>
        <w:spacing w:line="360" w:lineRule="auto"/>
        <w:jc w:val="center"/>
        <w:rPr>
          <w:rFonts w:ascii="仿宋" w:hAnsi="仿宋" w:eastAsia="仿宋"/>
          <w:b/>
          <w:bCs/>
          <w:color w:val="auto"/>
          <w:sz w:val="24"/>
          <w:szCs w:val="24"/>
        </w:rPr>
      </w:pPr>
      <w:r>
        <w:rPr>
          <w:rFonts w:ascii="仿宋" w:hAnsi="仿宋" w:eastAsia="仿宋" w:cs="仿宋"/>
          <w:b/>
          <w:bCs/>
          <w:color w:val="auto"/>
          <w:sz w:val="24"/>
          <w:szCs w:val="24"/>
        </w:rPr>
        <w:t>(</w:t>
      </w:r>
      <w:r>
        <w:rPr>
          <w:rFonts w:hint="eastAsia" w:ascii="仿宋" w:hAnsi="仿宋" w:eastAsia="仿宋" w:cs="仿宋"/>
          <w:b/>
          <w:bCs/>
          <w:color w:val="auto"/>
          <w:sz w:val="24"/>
          <w:szCs w:val="24"/>
        </w:rPr>
        <w:t>二</w:t>
      </w:r>
      <w:r>
        <w:rPr>
          <w:rFonts w:ascii="仿宋" w:hAnsi="仿宋" w:eastAsia="仿宋" w:cs="仿宋"/>
          <w:b/>
          <w:bCs/>
          <w:color w:val="auto"/>
          <w:sz w:val="24"/>
          <w:szCs w:val="24"/>
        </w:rPr>
        <w:t>)</w:t>
      </w:r>
      <w:r>
        <w:rPr>
          <w:rFonts w:hint="eastAsia" w:ascii="仿宋" w:hAnsi="仿宋" w:eastAsia="仿宋" w:cs="仿宋"/>
          <w:b/>
          <w:bCs/>
          <w:color w:val="auto"/>
          <w:sz w:val="24"/>
          <w:szCs w:val="24"/>
        </w:rPr>
        <w:t>主要人员简历表</w:t>
      </w:r>
    </w:p>
    <w:p>
      <w:pPr>
        <w:spacing w:line="360" w:lineRule="auto"/>
        <w:rPr>
          <w:rFonts w:ascii="仿宋" w:hAnsi="仿宋" w:eastAsia="仿宋"/>
          <w:color w:val="auto"/>
        </w:rPr>
      </w:pPr>
    </w:p>
    <w:tbl>
      <w:tblPr>
        <w:tblStyle w:val="19"/>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auto"/>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 w:hAnsi="仿宋" w:eastAsia="仿宋"/>
                <w:color w:val="auto"/>
              </w:rPr>
            </w:pPr>
            <w:r>
              <w:rPr>
                <w:rFonts w:hint="eastAsia" w:ascii="仿宋" w:hAnsi="仿宋" w:eastAsia="仿宋" w:cs="仿宋"/>
                <w:color w:val="auto"/>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r>
    </w:tbl>
    <w:p>
      <w:pPr>
        <w:spacing w:line="360" w:lineRule="auto"/>
        <w:rPr>
          <w:rFonts w:ascii="仿宋" w:hAnsi="仿宋" w:eastAsia="仿宋"/>
          <w:color w:val="auto"/>
        </w:rPr>
      </w:pPr>
    </w:p>
    <w:p>
      <w:pPr>
        <w:spacing w:line="360" w:lineRule="auto"/>
        <w:ind w:left="31680" w:hanging="105" w:hangingChars="50"/>
        <w:rPr>
          <w:rFonts w:ascii="仿宋" w:hAnsi="仿宋" w:eastAsia="仿宋"/>
          <w:color w:val="auto"/>
        </w:rPr>
      </w:pPr>
      <w:r>
        <w:rPr>
          <w:rFonts w:hint="eastAsia" w:ascii="仿宋" w:hAnsi="仿宋" w:eastAsia="仿宋" w:cs="仿宋"/>
          <w:color w:val="auto"/>
        </w:rPr>
        <w:t>注：</w:t>
      </w:r>
    </w:p>
    <w:p>
      <w:pPr>
        <w:spacing w:line="360" w:lineRule="auto"/>
        <w:ind w:left="31680" w:hanging="105" w:hangingChars="50"/>
        <w:rPr>
          <w:rFonts w:ascii="仿宋" w:hAnsi="仿宋" w:eastAsia="仿宋"/>
          <w:color w:val="auto"/>
        </w:rPr>
      </w:pPr>
      <w:r>
        <w:rPr>
          <w:rFonts w:ascii="仿宋" w:hAnsi="仿宋" w:eastAsia="仿宋" w:cs="仿宋"/>
          <w:color w:val="auto"/>
        </w:rPr>
        <w:t>1</w:t>
      </w:r>
      <w:r>
        <w:rPr>
          <w:rFonts w:hint="eastAsia" w:ascii="仿宋" w:hAnsi="仿宋" w:eastAsia="仿宋" w:cs="仿宋"/>
          <w:color w:val="auto"/>
        </w:rPr>
        <w:t>、人员应附身份证复印件。</w:t>
      </w:r>
    </w:p>
    <w:p>
      <w:pPr>
        <w:spacing w:line="360" w:lineRule="auto"/>
        <w:ind w:left="31680" w:hanging="105" w:hangingChars="50"/>
        <w:rPr>
          <w:rFonts w:ascii="仿宋" w:hAnsi="仿宋" w:eastAsia="仿宋"/>
          <w:color w:val="auto"/>
        </w:rPr>
      </w:pPr>
      <w:r>
        <w:rPr>
          <w:rFonts w:ascii="仿宋" w:hAnsi="仿宋" w:eastAsia="仿宋" w:cs="仿宋"/>
          <w:color w:val="auto"/>
        </w:rPr>
        <w:t>2</w:t>
      </w:r>
      <w:r>
        <w:rPr>
          <w:rFonts w:hint="eastAsia" w:ascii="仿宋" w:hAnsi="仿宋" w:eastAsia="仿宋" w:cs="仿宋"/>
          <w:color w:val="auto"/>
        </w:rPr>
        <w:t>、人员应附执业或职业资格证或上岗证或职称证复印件。</w:t>
      </w:r>
    </w:p>
    <w:p>
      <w:pPr>
        <w:pStyle w:val="18"/>
      </w:pPr>
      <w:r>
        <w:rPr>
          <w:rFonts w:ascii="仿宋" w:hAnsi="仿宋" w:eastAsia="仿宋"/>
          <w:color w:val="auto"/>
        </w:rPr>
        <w:br w:type="page"/>
      </w:r>
      <w:bookmarkEnd w:id="29"/>
    </w:p>
    <w:p/>
    <w:p>
      <w:pPr>
        <w:pStyle w:val="18"/>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、供应商诚信情况承诺函</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致（采购</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本单位</w:t>
      </w:r>
      <w:r>
        <w:rPr>
          <w:rFonts w:ascii="仿宋" w:hAnsi="仿宋" w:eastAsia="仿宋" w:cs="仿宋"/>
          <w:color w:val="auto"/>
          <w:sz w:val="24"/>
          <w:szCs w:val="24"/>
          <w:u w:val="single"/>
        </w:rPr>
        <w:t>XXXX</w:t>
      </w:r>
      <w:r>
        <w:rPr>
          <w:rFonts w:hint="eastAsia" w:ascii="仿宋" w:hAnsi="仿宋" w:eastAsia="仿宋" w:cs="仿宋"/>
          <w:color w:val="auto"/>
          <w:sz w:val="24"/>
          <w:szCs w:val="24"/>
          <w:u w:val="single"/>
        </w:rPr>
        <w:t>（供应商名称）</w:t>
      </w:r>
      <w:r>
        <w:rPr>
          <w:rFonts w:hint="eastAsia" w:ascii="仿宋" w:hAnsi="仿宋" w:eastAsia="仿宋" w:cs="仿宋"/>
          <w:color w:val="auto"/>
          <w:sz w:val="24"/>
          <w:szCs w:val="24"/>
        </w:rPr>
        <w:t>参加的政府采购活动，现根据《四川省政府采购当事人诚信管理办法》（川财采</w:t>
      </w:r>
      <w:r>
        <w:rPr>
          <w:rFonts w:ascii="仿宋" w:hAnsi="仿宋" w:eastAsia="仿宋" w:cs="仿宋"/>
          <w:color w:val="auto"/>
          <w:sz w:val="24"/>
          <w:szCs w:val="24"/>
        </w:rPr>
        <w:t>[2015]33</w:t>
      </w:r>
      <w:r>
        <w:rPr>
          <w:rFonts w:hint="eastAsia" w:ascii="仿宋" w:hAnsi="仿宋" w:eastAsia="仿宋" w:cs="仿宋"/>
          <w:color w:val="auto"/>
          <w:sz w:val="24"/>
          <w:szCs w:val="24"/>
        </w:rPr>
        <w:t>号）的相关规定，针对本单位的诚信情况作出以下承诺：</w:t>
      </w:r>
    </w:p>
    <w:p>
      <w:pPr>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我单位具有《四川省政府采购当事人诚信管理办法》（川财采</w:t>
      </w:r>
      <w:r>
        <w:rPr>
          <w:rFonts w:ascii="仿宋" w:hAnsi="仿宋" w:eastAsia="仿宋" w:cs="仿宋"/>
          <w:color w:val="auto"/>
          <w:sz w:val="24"/>
          <w:szCs w:val="24"/>
        </w:rPr>
        <w:t>[2015]33</w:t>
      </w:r>
      <w:r>
        <w:rPr>
          <w:rFonts w:hint="eastAsia" w:ascii="仿宋" w:hAnsi="仿宋" w:eastAsia="仿宋" w:cs="仿宋"/>
          <w:color w:val="auto"/>
          <w:sz w:val="24"/>
          <w:szCs w:val="24"/>
        </w:rPr>
        <w:t>号）所规定的失信行为</w:t>
      </w:r>
      <w:r>
        <w:rPr>
          <w:rFonts w:ascii="仿宋" w:hAnsi="仿宋" w:eastAsia="仿宋" w:cs="仿宋"/>
          <w:color w:val="auto"/>
          <w:sz w:val="24"/>
          <w:szCs w:val="24"/>
          <w:u w:val="single"/>
        </w:rPr>
        <w:t>XXXX</w:t>
      </w:r>
      <w:r>
        <w:rPr>
          <w:rFonts w:hint="eastAsia" w:ascii="仿宋" w:hAnsi="仿宋" w:eastAsia="仿宋" w:cs="仿宋"/>
          <w:color w:val="auto"/>
          <w:sz w:val="24"/>
          <w:szCs w:val="24"/>
        </w:rPr>
        <w:t>次（填写失信行为的次数时，建议使用大写数字，如零、壹、贰、叁、肆等。）；（仅限递交响应文件截止当日仍在有效期的次数）</w:t>
      </w:r>
    </w:p>
    <w:p>
      <w:pPr>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我单位对以上填写信息的真实性负责。如有不实，本单位愿承担由此产生的一切法律责任和后果。</w:t>
      </w:r>
    </w:p>
    <w:p>
      <w:pPr>
        <w:spacing w:line="360" w:lineRule="auto"/>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（单位盖章）。</w:t>
      </w: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递交响应文件截止日期</w:t>
      </w:r>
      <w:r>
        <w:rPr>
          <w:rFonts w:ascii="仿宋" w:hAnsi="仿宋" w:eastAsia="仿宋" w:cs="仿宋"/>
          <w:color w:val="auto"/>
          <w:sz w:val="24"/>
          <w:szCs w:val="24"/>
        </w:rPr>
        <w:t>: XXXX</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注：</w:t>
      </w:r>
    </w:p>
    <w:p>
      <w:pPr>
        <w:spacing w:line="360" w:lineRule="auto"/>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、本表格式及内容仅供参考，供应商也可提供自己的格式；</w:t>
      </w:r>
    </w:p>
    <w:p>
      <w:pPr>
        <w:spacing w:line="360" w:lineRule="auto"/>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、供应商存在以上所述失信行为的，将按照第二章谈判须知附表的要求进行处理；</w:t>
      </w:r>
    </w:p>
    <w:p>
      <w:pPr>
        <w:spacing w:line="360" w:lineRule="auto"/>
        <w:rPr>
          <w:rFonts w:ascii="仿宋" w:hAnsi="仿宋" w:eastAsia="仿宋"/>
          <w:color w:val="auto"/>
          <w:kern w:val="0"/>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、财政部门对政府采购当事人的失信行为依法进行处罚、处理后，应当在四川政府采购网向社会公告，并记入诚信档案，有效期为</w:t>
      </w:r>
      <w:r>
        <w:rPr>
          <w:rFonts w:ascii="仿宋" w:hAnsi="仿宋" w:eastAsia="仿宋" w:cs="仿宋"/>
          <w:color w:val="auto"/>
          <w:sz w:val="24"/>
          <w:szCs w:val="24"/>
        </w:rPr>
        <w:t>1</w:t>
      </w:r>
      <w:r>
        <w:rPr>
          <w:rFonts w:hint="eastAsia" w:ascii="仿宋" w:hAnsi="仿宋" w:eastAsia="仿宋" w:cs="仿宋"/>
          <w:color w:val="auto"/>
          <w:sz w:val="24"/>
          <w:szCs w:val="24"/>
        </w:rPr>
        <w:t>年。工商部门、税务部门、审判机关及其他有关部门单位认定供应商的失信行为明</w:t>
      </w:r>
      <w:r>
        <w:rPr>
          <w:rFonts w:hint="eastAsia" w:ascii="仿宋" w:hAnsi="仿宋" w:eastAsia="仿宋" w:cs="仿宋"/>
          <w:color w:val="auto"/>
          <w:kern w:val="0"/>
          <w:sz w:val="24"/>
          <w:szCs w:val="24"/>
        </w:rPr>
        <w:t>确了有效期的，不再重复计算。</w:t>
      </w:r>
    </w:p>
    <w:p>
      <w:pPr>
        <w:spacing w:line="360" w:lineRule="auto"/>
        <w:rPr>
          <w:rFonts w:ascii="仿宋" w:hAnsi="仿宋" w:eastAsia="仿宋"/>
          <w:color w:val="auto"/>
          <w:sz w:val="24"/>
          <w:szCs w:val="24"/>
        </w:rPr>
      </w:pPr>
      <w:r>
        <w:rPr>
          <w:rFonts w:ascii="仿宋" w:hAnsi="仿宋" w:eastAsia="仿宋" w:cs="仿宋"/>
          <w:color w:val="auto"/>
          <w:kern w:val="0"/>
          <w:sz w:val="24"/>
          <w:szCs w:val="24"/>
        </w:rPr>
        <w:t>4</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供应商的失信行为受到行政处罚或司法惩处的，评审时不再对其以价格加成进行惩戒。</w:t>
      </w:r>
    </w:p>
    <w:p/>
    <w:p>
      <w:pPr>
        <w:spacing w:line="360" w:lineRule="auto"/>
        <w:jc w:val="center"/>
        <w:rPr>
          <w:rFonts w:hint="eastAsia" w:ascii="仿宋" w:hAnsi="仿宋" w:eastAsia="仿宋" w:cs="仿宋"/>
          <w:b/>
          <w:bCs/>
          <w:color w:val="auto"/>
          <w:sz w:val="32"/>
          <w:szCs w:val="32"/>
        </w:rPr>
      </w:pPr>
    </w:p>
    <w:p>
      <w:pPr>
        <w:spacing w:line="360" w:lineRule="auto"/>
        <w:jc w:val="center"/>
        <w:rPr>
          <w:rFonts w:hint="eastAsia" w:ascii="仿宋" w:hAnsi="仿宋" w:eastAsia="仿宋" w:cs="仿宋"/>
          <w:b/>
          <w:bCs/>
          <w:color w:val="auto"/>
          <w:sz w:val="32"/>
          <w:szCs w:val="32"/>
        </w:rPr>
      </w:pPr>
      <w:bookmarkStart w:id="35" w:name="_Toc1896"/>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竞争性磋商报价文件</w:t>
      </w:r>
    </w:p>
    <w:p>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（最终报价）</w:t>
      </w:r>
    </w:p>
    <w:p>
      <w:pPr>
        <w:ind w:firstLine="240" w:firstLineChars="100"/>
        <w:rPr>
          <w:rFonts w:hint="eastAsia" w:ascii="仿宋" w:hAnsi="仿宋" w:eastAsia="仿宋" w:cs="仿宋"/>
          <w:color w:val="auto"/>
          <w:sz w:val="24"/>
        </w:rPr>
      </w:pPr>
      <w:r>
        <w:rPr>
          <w:rFonts w:hint="eastAsia" w:ascii="仿宋" w:hAnsi="仿宋" w:eastAsia="仿宋" w:cs="仿宋"/>
          <w:color w:val="auto"/>
          <w:sz w:val="24"/>
        </w:rPr>
        <w:t>经与磋商小组磋商最终报价如下：</w:t>
      </w:r>
    </w:p>
    <w:tbl>
      <w:tblPr>
        <w:tblStyle w:val="19"/>
        <w:tblW w:w="9060" w:type="dxa"/>
        <w:jc w:val="center"/>
        <w:tblLayout w:type="fixed"/>
        <w:tblCellMar>
          <w:top w:w="0" w:type="dxa"/>
          <w:left w:w="108" w:type="dxa"/>
          <w:bottom w:w="0" w:type="dxa"/>
          <w:right w:w="108" w:type="dxa"/>
        </w:tblCellMar>
      </w:tblPr>
      <w:tblGrid>
        <w:gridCol w:w="724"/>
        <w:gridCol w:w="1117"/>
        <w:gridCol w:w="770"/>
        <w:gridCol w:w="2082"/>
        <w:gridCol w:w="4367"/>
      </w:tblGrid>
      <w:tr>
        <w:tblPrEx>
          <w:tblCellMar>
            <w:top w:w="0" w:type="dxa"/>
            <w:left w:w="108" w:type="dxa"/>
            <w:bottom w:w="0" w:type="dxa"/>
            <w:right w:w="108" w:type="dxa"/>
          </w:tblCellMar>
        </w:tblPrEx>
        <w:trPr>
          <w:trHeight w:val="563" w:hRule="atLeast"/>
          <w:jc w:val="center"/>
        </w:trPr>
        <w:tc>
          <w:tcPr>
            <w:tcW w:w="184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jc w:val="center"/>
              <w:rPr>
                <w:rFonts w:hint="eastAsia" w:ascii="仿宋" w:hAnsi="仿宋" w:eastAsia="仿宋" w:cs="仿宋"/>
                <w:color w:val="auto"/>
                <w:sz w:val="24"/>
              </w:rPr>
            </w:pPr>
            <w:r>
              <w:rPr>
                <w:rFonts w:hint="eastAsia" w:ascii="仿宋" w:hAnsi="仿宋" w:eastAsia="仿宋" w:cs="仿宋"/>
                <w:color w:val="auto"/>
                <w:sz w:val="24"/>
              </w:rPr>
              <w:t>采购项目名称</w:t>
            </w:r>
          </w:p>
        </w:tc>
        <w:tc>
          <w:tcPr>
            <w:tcW w:w="7219"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jc w:val="center"/>
              <w:rPr>
                <w:rFonts w:hint="eastAsia" w:ascii="仿宋" w:hAnsi="仿宋" w:eastAsia="仿宋" w:cs="仿宋"/>
                <w:color w:val="auto"/>
                <w:sz w:val="24"/>
              </w:rPr>
            </w:pPr>
          </w:p>
        </w:tc>
      </w:tr>
      <w:tr>
        <w:tblPrEx>
          <w:tblCellMar>
            <w:top w:w="0" w:type="dxa"/>
            <w:left w:w="108" w:type="dxa"/>
            <w:bottom w:w="0" w:type="dxa"/>
            <w:right w:w="108" w:type="dxa"/>
          </w:tblCellMar>
        </w:tblPrEx>
        <w:trPr>
          <w:trHeight w:val="855" w:hRule="atLeast"/>
          <w:jc w:val="center"/>
        </w:trPr>
        <w:tc>
          <w:tcPr>
            <w:tcW w:w="72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87" w:type="dxa"/>
            <w:gridSpan w:val="2"/>
            <w:tcBorders>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jc w:val="center"/>
              <w:rPr>
                <w:rFonts w:hint="eastAsia" w:ascii="仿宋" w:hAnsi="仿宋" w:eastAsia="仿宋" w:cs="仿宋"/>
                <w:color w:val="auto"/>
                <w:sz w:val="24"/>
              </w:rPr>
            </w:pPr>
            <w:r>
              <w:rPr>
                <w:rFonts w:hint="eastAsia" w:ascii="仿宋" w:hAnsi="仿宋" w:eastAsia="仿宋" w:cs="仿宋"/>
                <w:color w:val="auto"/>
                <w:sz w:val="24"/>
              </w:rPr>
              <w:t>项目内容</w:t>
            </w:r>
          </w:p>
        </w:tc>
        <w:tc>
          <w:tcPr>
            <w:tcW w:w="2082" w:type="dxa"/>
            <w:tcBorders>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jc w:val="center"/>
              <w:rPr>
                <w:rFonts w:hint="eastAsia" w:ascii="仿宋" w:hAnsi="仿宋" w:eastAsia="仿宋" w:cs="仿宋"/>
                <w:color w:val="auto"/>
                <w:sz w:val="24"/>
              </w:rPr>
            </w:pPr>
            <w:r>
              <w:rPr>
                <w:rFonts w:hint="eastAsia" w:ascii="仿宋" w:hAnsi="仿宋" w:eastAsia="仿宋" w:cs="仿宋"/>
                <w:color w:val="auto"/>
                <w:sz w:val="24"/>
                <w:lang w:eastAsia="zh-CN"/>
              </w:rPr>
              <w:t>服务</w:t>
            </w:r>
            <w:r>
              <w:rPr>
                <w:rFonts w:hint="eastAsia" w:ascii="仿宋" w:hAnsi="仿宋" w:eastAsia="仿宋" w:cs="仿宋"/>
                <w:color w:val="auto"/>
                <w:sz w:val="24"/>
              </w:rPr>
              <w:t>期限</w:t>
            </w:r>
          </w:p>
        </w:tc>
        <w:tc>
          <w:tcPr>
            <w:tcW w:w="4367" w:type="dxa"/>
            <w:tcBorders>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jc w:val="center"/>
              <w:rPr>
                <w:rFonts w:hint="eastAsia" w:ascii="仿宋" w:hAnsi="仿宋" w:eastAsia="仿宋" w:cs="仿宋"/>
                <w:color w:val="auto"/>
                <w:sz w:val="24"/>
              </w:rPr>
            </w:pPr>
            <w:r>
              <w:rPr>
                <w:rFonts w:hint="eastAsia" w:ascii="仿宋" w:hAnsi="仿宋" w:eastAsia="仿宋" w:cs="仿宋"/>
                <w:color w:val="auto"/>
                <w:sz w:val="24"/>
              </w:rPr>
              <w:t>报价</w:t>
            </w:r>
          </w:p>
        </w:tc>
      </w:tr>
      <w:tr>
        <w:tblPrEx>
          <w:tblCellMar>
            <w:top w:w="0" w:type="dxa"/>
            <w:left w:w="108" w:type="dxa"/>
            <w:bottom w:w="0" w:type="dxa"/>
            <w:right w:w="108" w:type="dxa"/>
          </w:tblCellMar>
        </w:tblPrEx>
        <w:trPr>
          <w:trHeight w:val="688" w:hRule="atLeast"/>
          <w:jc w:val="center"/>
        </w:trPr>
        <w:tc>
          <w:tcPr>
            <w:tcW w:w="724"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jc w:val="center"/>
              <w:rPr>
                <w:rFonts w:hint="eastAsia" w:ascii="仿宋" w:hAnsi="仿宋" w:eastAsia="仿宋" w:cs="仿宋"/>
                <w:color w:val="auto"/>
                <w:sz w:val="24"/>
              </w:rPr>
            </w:pPr>
          </w:p>
        </w:tc>
        <w:tc>
          <w:tcPr>
            <w:tcW w:w="1887" w:type="dxa"/>
            <w:gridSpan w:val="2"/>
            <w:vMerge w:val="restart"/>
            <w:tcBorders>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jc w:val="center"/>
              <w:rPr>
                <w:rFonts w:hint="eastAsia" w:ascii="仿宋" w:hAnsi="仿宋" w:eastAsia="仿宋" w:cs="仿宋"/>
                <w:color w:val="auto"/>
                <w:sz w:val="24"/>
              </w:rPr>
            </w:pPr>
          </w:p>
        </w:tc>
        <w:tc>
          <w:tcPr>
            <w:tcW w:w="2082" w:type="dxa"/>
            <w:vMerge w:val="restart"/>
            <w:tcBorders>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jc w:val="center"/>
              <w:rPr>
                <w:rFonts w:hint="eastAsia" w:ascii="仿宋" w:hAnsi="仿宋" w:eastAsia="仿宋" w:cs="仿宋"/>
                <w:color w:val="auto"/>
                <w:sz w:val="24"/>
              </w:rPr>
            </w:pPr>
          </w:p>
        </w:tc>
        <w:tc>
          <w:tcPr>
            <w:tcW w:w="4367" w:type="dxa"/>
            <w:tcBorders>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 xml:space="preserve">小写（￥）：              </w:t>
            </w:r>
          </w:p>
        </w:tc>
      </w:tr>
      <w:tr>
        <w:tblPrEx>
          <w:tblCellMar>
            <w:top w:w="0" w:type="dxa"/>
            <w:left w:w="108" w:type="dxa"/>
            <w:bottom w:w="0" w:type="dxa"/>
            <w:right w:w="108" w:type="dxa"/>
          </w:tblCellMar>
        </w:tblPrEx>
        <w:trPr>
          <w:trHeight w:val="649" w:hRule="atLeast"/>
          <w:jc w:val="center"/>
        </w:trPr>
        <w:tc>
          <w:tcPr>
            <w:tcW w:w="724"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rPr>
                <w:rFonts w:hint="eastAsia" w:ascii="仿宋" w:hAnsi="仿宋" w:eastAsia="仿宋" w:cs="仿宋"/>
                <w:color w:val="auto"/>
                <w:sz w:val="24"/>
              </w:rPr>
            </w:pPr>
          </w:p>
        </w:tc>
        <w:tc>
          <w:tcPr>
            <w:tcW w:w="1887" w:type="dxa"/>
            <w:gridSpan w:val="2"/>
            <w:vMerge w:val="continue"/>
            <w:tcBorders>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rPr>
                <w:rFonts w:hint="eastAsia" w:ascii="仿宋" w:hAnsi="仿宋" w:eastAsia="仿宋" w:cs="仿宋"/>
                <w:color w:val="auto"/>
                <w:sz w:val="24"/>
              </w:rPr>
            </w:pPr>
          </w:p>
        </w:tc>
        <w:tc>
          <w:tcPr>
            <w:tcW w:w="2082" w:type="dxa"/>
            <w:vMerge w:val="continue"/>
            <w:tcBorders>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rPr>
                <w:rFonts w:hint="eastAsia" w:ascii="仿宋" w:hAnsi="仿宋" w:eastAsia="仿宋" w:cs="仿宋"/>
                <w:color w:val="auto"/>
                <w:sz w:val="24"/>
              </w:rPr>
            </w:pPr>
          </w:p>
        </w:tc>
        <w:tc>
          <w:tcPr>
            <w:tcW w:w="43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大写：</w:t>
            </w:r>
          </w:p>
        </w:tc>
      </w:tr>
    </w:tbl>
    <w:p>
      <w:pPr>
        <w:spacing w:line="276" w:lineRule="auto"/>
        <w:ind w:left="1080" w:hanging="1080"/>
        <w:rPr>
          <w:rFonts w:hint="eastAsia" w:ascii="仿宋" w:hAnsi="仿宋" w:eastAsia="仿宋" w:cs="仿宋"/>
          <w:color w:val="auto"/>
          <w:sz w:val="24"/>
        </w:rPr>
      </w:pPr>
      <w:r>
        <w:rPr>
          <w:rFonts w:hint="eastAsia" w:ascii="仿宋" w:hAnsi="仿宋" w:eastAsia="仿宋" w:cs="仿宋"/>
          <w:color w:val="auto"/>
          <w:sz w:val="24"/>
        </w:rPr>
        <w:t>注：1、以上报价是供应商为完成本项目、达到竞争性磋商文件项目需求及经过磋商小组确定的最终项目需求的所有费用。</w:t>
      </w:r>
    </w:p>
    <w:p>
      <w:pPr>
        <w:spacing w:line="276" w:lineRule="auto"/>
        <w:ind w:left="1135" w:hanging="360"/>
        <w:rPr>
          <w:rFonts w:hint="eastAsia" w:ascii="仿宋" w:hAnsi="仿宋" w:eastAsia="仿宋" w:cs="仿宋"/>
          <w:color w:val="auto"/>
          <w:sz w:val="24"/>
        </w:rPr>
      </w:pPr>
      <w:r>
        <w:rPr>
          <w:rFonts w:hint="eastAsia" w:ascii="仿宋" w:hAnsi="仿宋" w:eastAsia="仿宋" w:cs="仿宋"/>
          <w:color w:val="auto"/>
          <w:sz w:val="24"/>
        </w:rPr>
        <w:t>2、本表在供应商首次提供的响应文件中不提供。经过与磋商小组磋商后，所有实质性响应的供应商才须现场提供此表。</w:t>
      </w:r>
    </w:p>
    <w:p>
      <w:pPr>
        <w:spacing w:line="276" w:lineRule="auto"/>
        <w:ind w:left="1135" w:hanging="360"/>
        <w:rPr>
          <w:rFonts w:hint="eastAsia" w:ascii="仿宋" w:hAnsi="仿宋" w:eastAsia="仿宋" w:cs="仿宋"/>
          <w:color w:val="auto"/>
          <w:sz w:val="24"/>
        </w:rPr>
      </w:pPr>
      <w:r>
        <w:rPr>
          <w:rFonts w:hint="eastAsia" w:ascii="仿宋" w:hAnsi="仿宋" w:eastAsia="仿宋" w:cs="仿宋"/>
          <w:color w:val="auto"/>
          <w:sz w:val="24"/>
        </w:rPr>
        <w:t>3、各供应商可根据项目实际，事先编制好除报价以外的此文档，待现场手工填写报价部份；亦可只准备空白文档，可全部现场手工填写。</w:t>
      </w:r>
    </w:p>
    <w:p>
      <w:pPr>
        <w:spacing w:line="276" w:lineRule="auto"/>
        <w:ind w:left="1135" w:hanging="360"/>
        <w:rPr>
          <w:rFonts w:hint="eastAsia" w:ascii="仿宋" w:hAnsi="仿宋" w:eastAsia="仿宋" w:cs="仿宋"/>
          <w:color w:val="auto"/>
          <w:sz w:val="24"/>
        </w:rPr>
      </w:pPr>
      <w:r>
        <w:rPr>
          <w:rFonts w:hint="eastAsia" w:ascii="仿宋" w:hAnsi="仿宋" w:eastAsia="仿宋" w:cs="仿宋"/>
          <w:color w:val="auto"/>
          <w:sz w:val="24"/>
        </w:rPr>
        <w:t>4、各供应的最终磋商报价不得高于其在本项目本次响应中提供的首次报价，否则按无效标处理。</w:t>
      </w:r>
    </w:p>
    <w:p>
      <w:pPr>
        <w:spacing w:line="360" w:lineRule="auto"/>
        <w:ind w:firstLine="0"/>
        <w:rPr>
          <w:rFonts w:hint="eastAsia" w:ascii="仿宋" w:hAnsi="仿宋" w:eastAsia="仿宋" w:cs="仿宋"/>
          <w:color w:val="auto"/>
          <w:sz w:val="24"/>
        </w:rPr>
      </w:pPr>
    </w:p>
    <w:p>
      <w:pPr>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供应商名称：（盖章）</w:t>
      </w:r>
    </w:p>
    <w:p>
      <w:pPr>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法定代表人或授权代表（签字）：</w:t>
      </w:r>
    </w:p>
    <w:p>
      <w:pPr>
        <w:spacing w:line="360" w:lineRule="auto"/>
        <w:ind w:firstLine="0"/>
        <w:rPr>
          <w:rFonts w:hint="eastAsia" w:ascii="仿宋" w:hAnsi="仿宋" w:eastAsia="仿宋" w:cs="仿宋"/>
          <w:color w:val="auto"/>
          <w:sz w:val="24"/>
          <w:u w:val="single"/>
        </w:rPr>
      </w:pPr>
      <w:r>
        <w:rPr>
          <w:rFonts w:hint="eastAsia" w:ascii="仿宋" w:hAnsi="仿宋" w:eastAsia="仿宋" w:cs="仿宋"/>
          <w:color w:val="auto"/>
          <w:sz w:val="24"/>
        </w:rPr>
        <w:t>日期：</w:t>
      </w:r>
    </w:p>
    <w:p>
      <w:pPr>
        <w:jc w:val="center"/>
        <w:outlineLvl w:val="0"/>
        <w:rPr>
          <w:rFonts w:hint="eastAsia" w:ascii="仿宋" w:hAnsi="仿宋" w:eastAsia="仿宋" w:cs="仿宋"/>
          <w:b/>
          <w:sz w:val="28"/>
          <w:szCs w:val="28"/>
        </w:rPr>
      </w:pPr>
    </w:p>
    <w:p>
      <w:pPr>
        <w:jc w:val="center"/>
        <w:outlineLvl w:val="0"/>
        <w:rPr>
          <w:rFonts w:hint="eastAsia" w:ascii="仿宋" w:hAnsi="仿宋" w:eastAsia="仿宋" w:cs="仿宋"/>
          <w:b/>
          <w:sz w:val="28"/>
          <w:szCs w:val="28"/>
        </w:rPr>
      </w:pPr>
    </w:p>
    <w:p>
      <w:pPr>
        <w:jc w:val="center"/>
        <w:outlineLvl w:val="0"/>
        <w:rPr>
          <w:rFonts w:hint="eastAsia" w:ascii="仿宋" w:hAnsi="仿宋" w:eastAsia="仿宋" w:cs="仿宋"/>
          <w:b/>
          <w:sz w:val="28"/>
          <w:szCs w:val="28"/>
        </w:rPr>
      </w:pPr>
    </w:p>
    <w:p>
      <w:pPr>
        <w:jc w:val="center"/>
        <w:outlineLvl w:val="0"/>
        <w:rPr>
          <w:rFonts w:hint="eastAsia" w:ascii="仿宋" w:hAnsi="仿宋" w:eastAsia="仿宋" w:cs="仿宋"/>
          <w:b/>
          <w:sz w:val="28"/>
          <w:szCs w:val="28"/>
        </w:rPr>
      </w:pPr>
    </w:p>
    <w:p>
      <w:pPr>
        <w:jc w:val="center"/>
        <w:outlineLvl w:val="0"/>
        <w:rPr>
          <w:rFonts w:hint="eastAsia" w:ascii="仿宋" w:hAnsi="仿宋" w:eastAsia="仿宋" w:cs="仿宋"/>
          <w:b/>
          <w:sz w:val="28"/>
          <w:szCs w:val="28"/>
        </w:rPr>
      </w:pPr>
    </w:p>
    <w:p>
      <w:pPr>
        <w:jc w:val="center"/>
        <w:outlineLvl w:val="0"/>
        <w:rPr>
          <w:rFonts w:hint="eastAsia" w:ascii="仿宋" w:hAnsi="仿宋" w:eastAsia="仿宋" w:cs="仿宋"/>
          <w:b/>
          <w:sz w:val="28"/>
          <w:szCs w:val="28"/>
        </w:rPr>
      </w:pPr>
    </w:p>
    <w:p>
      <w:pPr>
        <w:jc w:val="both"/>
        <w:outlineLvl w:val="0"/>
        <w:rPr>
          <w:rFonts w:hint="eastAsia" w:ascii="仿宋" w:hAnsi="仿宋" w:eastAsia="仿宋" w:cs="仿宋"/>
          <w:b/>
          <w:sz w:val="28"/>
          <w:szCs w:val="28"/>
        </w:rPr>
      </w:pPr>
    </w:p>
    <w:p>
      <w:pPr>
        <w:jc w:val="center"/>
        <w:outlineLvl w:val="0"/>
        <w:rPr>
          <w:rFonts w:ascii="仿宋" w:hAnsi="仿宋" w:eastAsia="仿宋" w:cs="仿宋"/>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供应商报名表</w:t>
      </w:r>
      <w:bookmarkEnd w:id="35"/>
    </w:p>
    <w:tbl>
      <w:tblPr>
        <w:tblStyle w:val="19"/>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采购类型</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pacing w:val="-10"/>
                <w:sz w:val="24"/>
              </w:rPr>
              <w:t>磋商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lang w:eastAsia="zh-CN"/>
              </w:rPr>
              <w:t>2024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lang w:eastAsia="zh-CN"/>
              </w:rPr>
              <w:t>2024</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日（每日上午</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分至12：00分，下午14：30分至17：00分）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磋商响应文件递交截止时间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Cs/>
                <w:sz w:val="24"/>
                <w:lang w:eastAsia="zh-CN"/>
              </w:rPr>
              <w:t>2024</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 xml:space="preserve">日 </w:t>
            </w:r>
            <w:r>
              <w:rPr>
                <w:rFonts w:hint="eastAsia" w:ascii="仿宋" w:hAnsi="仿宋" w:eastAsia="仿宋" w:cs="仿宋"/>
                <w:bCs/>
                <w:sz w:val="24"/>
                <w:u w:val="single"/>
              </w:rPr>
              <w:t xml:space="preserve">    </w:t>
            </w:r>
            <w:r>
              <w:rPr>
                <w:rFonts w:hint="eastAsia" w:ascii="仿宋" w:hAnsi="仿宋" w:eastAsia="仿宋" w:cs="仿宋"/>
                <w:bCs/>
                <w:sz w:val="24"/>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已仔细阅读“</w:t>
            </w:r>
            <w:r>
              <w:rPr>
                <w:rFonts w:hint="eastAsia" w:ascii="仿宋" w:hAnsi="仿宋" w:eastAsia="仿宋" w:cs="仿宋"/>
                <w:sz w:val="24"/>
                <w:u w:val="single"/>
              </w:rPr>
              <w:t xml:space="preserve">                          </w:t>
            </w:r>
            <w:r>
              <w:rPr>
                <w:rFonts w:hint="eastAsia" w:ascii="仿宋" w:hAnsi="仿宋" w:eastAsia="仿宋" w:cs="仿宋"/>
                <w:sz w:val="24"/>
              </w:rPr>
              <w:t>（项目名称）”采购公告并认真核对相关资料,已确认相关资料完全领取完毕，无遗漏。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2880"/>
              <w:rPr>
                <w:rFonts w:ascii="仿宋" w:hAnsi="仿宋" w:eastAsia="仿宋" w:cs="仿宋"/>
                <w:sz w:val="24"/>
              </w:rPr>
            </w:pPr>
            <w:r>
              <w:rPr>
                <w:rFonts w:hint="eastAsia" w:ascii="仿宋" w:hAnsi="仿宋" w:eastAsia="仿宋" w:cs="仿宋"/>
                <w:sz w:val="24"/>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供应商在报名时登记的电话和传真必须真实有效，且从报名时间起至投标响应文件有效期止（工作日每天</w:t>
            </w:r>
            <w:r>
              <w:rPr>
                <w:rFonts w:hint="eastAsia" w:ascii="仿宋" w:hAnsi="仿宋" w:eastAsia="仿宋" w:cs="仿宋"/>
                <w:sz w:val="24"/>
                <w:lang w:val="en-US" w:eastAsia="zh-CN"/>
              </w:rPr>
              <w:t>9</w:t>
            </w:r>
            <w:r>
              <w:rPr>
                <w:rFonts w:hint="eastAsia" w:ascii="仿宋" w:hAnsi="仿宋" w:eastAsia="仿宋" w:cs="仿宋"/>
                <w:sz w:val="24"/>
              </w:rPr>
              <w:t>:30时至17:</w:t>
            </w:r>
            <w:r>
              <w:rPr>
                <w:rFonts w:hint="eastAsia" w:ascii="仿宋" w:hAnsi="仿宋" w:eastAsia="仿宋" w:cs="仿宋"/>
                <w:sz w:val="24"/>
                <w:lang w:val="en-US" w:eastAsia="zh-CN"/>
              </w:rPr>
              <w:t>00</w:t>
            </w:r>
            <w:r>
              <w:rPr>
                <w:rFonts w:hint="eastAsia" w:ascii="仿宋" w:hAnsi="仿宋" w:eastAsia="仿宋" w:cs="仿宋"/>
                <w:sz w:val="24"/>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spacing w:line="360" w:lineRule="auto"/>
        <w:jc w:val="left"/>
        <w:rPr>
          <w:rFonts w:ascii="仿宋" w:hAnsi="仿宋" w:eastAsia="仿宋" w:cs="仿宋"/>
          <w:sz w:val="24"/>
        </w:rPr>
      </w:pPr>
      <w:r>
        <w:rPr>
          <w:rFonts w:hint="eastAsia" w:ascii="仿宋" w:hAnsi="仿宋" w:eastAsia="仿宋" w:cs="仿宋"/>
          <w:sz w:val="24"/>
        </w:rPr>
        <w:t xml:space="preserve">                                                                       经办人签字：</w:t>
      </w:r>
    </w:p>
    <w:p>
      <w:pPr>
        <w:pStyle w:val="8"/>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wrap="none" lIns="0" tIns="0" rIns="0" bIns="0" upright="0">
                      <a:spAutoFit/>
                    </wps:bodyPr>
                  </wps:wsp>
                </a:graphicData>
              </a:graphic>
            </wp:anchor>
          </w:drawing>
        </mc:Choice>
        <mc:Fallback>
          <w:pict>
            <v:shape id="文本框 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TDcgBAACa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BEoctzjwy/dvlx+/Lj+/kld1&#10;1mcI0GDafcDENL7xY86d/YDOTHtU0eYvEiIYR3XPV3XlmIjIj+p1XVcYEhhbLojDHp6HCOmt9JZk&#10;o6URx1dU5af3kKbUJSVXc/5OG4N+3hj3lwMxs4fl3qces5XG/Tg3vv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go0w3IAQAAmg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wps:txbx>
                    <wps:bodyPr wrap="none" lIns="0" tIns="0" rIns="0" bIns="0" upright="0">
                      <a:spAutoFit/>
                    </wps:bodyPr>
                  </wps:wsp>
                </a:graphicData>
              </a:graphic>
            </wp:anchor>
          </w:drawing>
        </mc:Choice>
        <mc:Fallback>
          <w:pict>
            <v:shape id="文本框 10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jWFcgBAACb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V&#10;EagPUGPeQ8DMNLz1A65NFi77AZ2Z96CizV9kRDCO8p6v8sohEZEfrVfrNUISgbH5gjjs9jxESO+k&#10;tyQbDY04vyIrP32ANKbOKbma8/famDJD4/5yIGb2sFuP2UrDfpga3/v2jHx6HH1DHW46Jea9Q2Xz&#10;lsxGnI39bBxD1IeurFGuB+HNMWETpbdcYYSdCuPMCrtpv/JSPL6XrNs/t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IY1hXIAQAAmw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ascii="宋体" w:hAnsi="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wps:txbx>
                    <wps:bodyPr wrap="none" lIns="0" tIns="0" rIns="0" bIns="0" upright="0">
                      <a:spAutoFit/>
                    </wps:bodyPr>
                  </wps:wsp>
                </a:graphicData>
              </a:graphic>
            </wp:anchor>
          </w:drawing>
        </mc:Choice>
        <mc:Fallback>
          <w:pict>
            <v:shape id="文本框 10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BFoco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tcwC9QFqzHsImJmGOz/g2sx+QGfmPaho8xcZEYyjvOervHJIRORH69V6XWFIYGy+ID57fB4ipLfS&#10;W5KNhkacX5GVn95DGlPnlFzN+XttTJmhcX85EDN7WO597DFbadgPE6G9b8/Ip8fRN9ThplNi3jlU&#10;Nm/JbMTZ2M/GMUR96Moa5XoQbo8Jmyi95Qoj7FQYZ1bY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dBFoc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ascii="宋体" w:hAnsi="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wrap="none" lIns="0" tIns="0" rIns="0" bIns="0" upright="0">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rERdco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tcoC9QFqzHsImJmGOz/g2sx+QGfmPaho8xcZEYyjvOervHJIRORH69V6XWFIYGy+ID57fB4ipLfS&#10;W5KNhkacX5GVn95DGlPnlFzN+XttTJmhcX85EDN7WO597DFbadgPE6G9b8/Ip8fRN9ThplNi3jlU&#10;Nm/JbMTZ2M/GMUR96Moa5XoQbo8Jmyi95Qoj7FQYZ1bY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rERdc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ascii="宋体" w:hAnsi="宋体"/>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wps:txbx>
                    <wps:bodyPr wrap="none" lIns="0" tIns="0" rIns="0" bIns="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mCwco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7NAfYAa8+4CZqbhrR9wbWY/oDPzHlS0+YuMCMZR3vNVXjkkIvKj9Wq9rjAkMDZfEJ89PA8R0jvp&#10;LclGQyPOr8jKTx8gjalzSq7m/K02pszQuL8ciJk9LPc+9pitNOyHidDet2fk0+PoG+pw0ykx7x0q&#10;m7dkNuJs7GfjGKI+dGWNcj0Ib44Jmyi95Qoj7FQYZ1bY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XmCwc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B515A"/>
    <w:multiLevelType w:val="singleLevel"/>
    <w:tmpl w:val="8B0B515A"/>
    <w:lvl w:ilvl="0" w:tentative="0">
      <w:start w:val="7"/>
      <w:numFmt w:val="chineseCounting"/>
      <w:suff w:val="nothing"/>
      <w:lvlText w:val="%1、"/>
      <w:lvlJc w:val="left"/>
      <w:pPr>
        <w:ind w:left="-62"/>
      </w:pPr>
      <w:rPr>
        <w:rFonts w:hint="eastAsia"/>
      </w:rPr>
    </w:lvl>
  </w:abstractNum>
  <w:abstractNum w:abstractNumId="1">
    <w:nsid w:val="C8B30598"/>
    <w:multiLevelType w:val="singleLevel"/>
    <w:tmpl w:val="C8B30598"/>
    <w:lvl w:ilvl="0" w:tentative="0">
      <w:start w:val="1"/>
      <w:numFmt w:val="chineseCounting"/>
      <w:suff w:val="nothing"/>
      <w:lvlText w:val="%1、"/>
      <w:lvlJc w:val="left"/>
      <w:rPr>
        <w:rFonts w:hint="eastAsia"/>
      </w:rPr>
    </w:lvl>
  </w:abstractNum>
  <w:abstractNum w:abstractNumId="2">
    <w:nsid w:val="0AB9266D"/>
    <w:multiLevelType w:val="singleLevel"/>
    <w:tmpl w:val="0AB9266D"/>
    <w:lvl w:ilvl="0" w:tentative="0">
      <w:start w:val="2"/>
      <w:numFmt w:val="decimal"/>
      <w:lvlText w:val="%1."/>
      <w:lvlJc w:val="left"/>
      <w:pPr>
        <w:tabs>
          <w:tab w:val="left" w:pos="312"/>
        </w:tabs>
      </w:pPr>
    </w:lvl>
  </w:abstractNum>
  <w:abstractNum w:abstractNumId="3">
    <w:nsid w:val="166B3688"/>
    <w:multiLevelType w:val="singleLevel"/>
    <w:tmpl w:val="166B3688"/>
    <w:lvl w:ilvl="0" w:tentative="0">
      <w:start w:val="1"/>
      <w:numFmt w:val="decimal"/>
      <w:suff w:val="nothing"/>
      <w:lvlText w:val="%1、"/>
      <w:lvlJc w:val="left"/>
    </w:lvl>
  </w:abstractNum>
  <w:abstractNum w:abstractNumId="4">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52A46DDC"/>
    <w:multiLevelType w:val="singleLevel"/>
    <w:tmpl w:val="52A46DDC"/>
    <w:lvl w:ilvl="0" w:tentative="0">
      <w:start w:val="1"/>
      <w:numFmt w:val="decimal"/>
      <w:lvlText w:val="%1."/>
      <w:lvlJc w:val="left"/>
      <w:pPr>
        <w:tabs>
          <w:tab w:val="left" w:pos="312"/>
        </w:tabs>
      </w:pPr>
    </w:lvl>
  </w:abstractNum>
  <w:abstractNum w:abstractNumId="6">
    <w:nsid w:val="595CCA44"/>
    <w:multiLevelType w:val="singleLevel"/>
    <w:tmpl w:val="595CCA44"/>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mMwZGY1MmI0ODQ0NjlkZmQyZjY1MTU0N2UwMjUifQ=="/>
  </w:docVars>
  <w:rsids>
    <w:rsidRoot w:val="00172A27"/>
    <w:rsid w:val="000008C4"/>
    <w:rsid w:val="000017F1"/>
    <w:rsid w:val="000037C3"/>
    <w:rsid w:val="00003B12"/>
    <w:rsid w:val="0002009B"/>
    <w:rsid w:val="000556A9"/>
    <w:rsid w:val="00081B31"/>
    <w:rsid w:val="000A1780"/>
    <w:rsid w:val="000B7E3C"/>
    <w:rsid w:val="000C19D3"/>
    <w:rsid w:val="000D0E92"/>
    <w:rsid w:val="000D69F4"/>
    <w:rsid w:val="000E6234"/>
    <w:rsid w:val="000E68BE"/>
    <w:rsid w:val="000E77AD"/>
    <w:rsid w:val="00116A18"/>
    <w:rsid w:val="00134E9F"/>
    <w:rsid w:val="001511CD"/>
    <w:rsid w:val="00172A27"/>
    <w:rsid w:val="00192B83"/>
    <w:rsid w:val="001932E6"/>
    <w:rsid w:val="00195D2F"/>
    <w:rsid w:val="001B036A"/>
    <w:rsid w:val="001C4702"/>
    <w:rsid w:val="001F16E0"/>
    <w:rsid w:val="001F643B"/>
    <w:rsid w:val="00225F61"/>
    <w:rsid w:val="002722A4"/>
    <w:rsid w:val="00275249"/>
    <w:rsid w:val="00283227"/>
    <w:rsid w:val="002D4503"/>
    <w:rsid w:val="002E1E2F"/>
    <w:rsid w:val="002F1070"/>
    <w:rsid w:val="002F6B78"/>
    <w:rsid w:val="00302CF3"/>
    <w:rsid w:val="00305563"/>
    <w:rsid w:val="00305C30"/>
    <w:rsid w:val="00315E54"/>
    <w:rsid w:val="0034143D"/>
    <w:rsid w:val="003514B9"/>
    <w:rsid w:val="00361295"/>
    <w:rsid w:val="00362175"/>
    <w:rsid w:val="0038196E"/>
    <w:rsid w:val="00385D2C"/>
    <w:rsid w:val="00394936"/>
    <w:rsid w:val="003A2E9E"/>
    <w:rsid w:val="003A64AF"/>
    <w:rsid w:val="003B3535"/>
    <w:rsid w:val="003D13B8"/>
    <w:rsid w:val="003F34AB"/>
    <w:rsid w:val="00414627"/>
    <w:rsid w:val="004347E1"/>
    <w:rsid w:val="00437769"/>
    <w:rsid w:val="00440515"/>
    <w:rsid w:val="004659FF"/>
    <w:rsid w:val="00473261"/>
    <w:rsid w:val="00477506"/>
    <w:rsid w:val="004B2798"/>
    <w:rsid w:val="004E2D5F"/>
    <w:rsid w:val="00500E4C"/>
    <w:rsid w:val="00501592"/>
    <w:rsid w:val="00522AAF"/>
    <w:rsid w:val="00527094"/>
    <w:rsid w:val="00542121"/>
    <w:rsid w:val="00544B69"/>
    <w:rsid w:val="00591196"/>
    <w:rsid w:val="005914EB"/>
    <w:rsid w:val="00594BE3"/>
    <w:rsid w:val="005B0776"/>
    <w:rsid w:val="005C4C10"/>
    <w:rsid w:val="005C68C5"/>
    <w:rsid w:val="005D38AC"/>
    <w:rsid w:val="005D77CD"/>
    <w:rsid w:val="005F0CA3"/>
    <w:rsid w:val="005F7B98"/>
    <w:rsid w:val="0060331F"/>
    <w:rsid w:val="006070EA"/>
    <w:rsid w:val="00611C79"/>
    <w:rsid w:val="006213D7"/>
    <w:rsid w:val="006330CC"/>
    <w:rsid w:val="00663C36"/>
    <w:rsid w:val="00697BAB"/>
    <w:rsid w:val="006B755B"/>
    <w:rsid w:val="006D02C0"/>
    <w:rsid w:val="006E150B"/>
    <w:rsid w:val="00722747"/>
    <w:rsid w:val="007311D5"/>
    <w:rsid w:val="00743110"/>
    <w:rsid w:val="00770AE6"/>
    <w:rsid w:val="007A220E"/>
    <w:rsid w:val="007C0E2A"/>
    <w:rsid w:val="00802D18"/>
    <w:rsid w:val="00803FFE"/>
    <w:rsid w:val="00814D4C"/>
    <w:rsid w:val="00815C52"/>
    <w:rsid w:val="0081645D"/>
    <w:rsid w:val="00826113"/>
    <w:rsid w:val="00836091"/>
    <w:rsid w:val="008426FC"/>
    <w:rsid w:val="00851899"/>
    <w:rsid w:val="00852330"/>
    <w:rsid w:val="00853727"/>
    <w:rsid w:val="00865853"/>
    <w:rsid w:val="0087180E"/>
    <w:rsid w:val="008936B8"/>
    <w:rsid w:val="00897809"/>
    <w:rsid w:val="008A24E3"/>
    <w:rsid w:val="008A359A"/>
    <w:rsid w:val="008A79E0"/>
    <w:rsid w:val="008C4117"/>
    <w:rsid w:val="008D2F14"/>
    <w:rsid w:val="008D7301"/>
    <w:rsid w:val="008E3E54"/>
    <w:rsid w:val="008E5915"/>
    <w:rsid w:val="008F075E"/>
    <w:rsid w:val="00915D6C"/>
    <w:rsid w:val="00920A78"/>
    <w:rsid w:val="0092148B"/>
    <w:rsid w:val="00931C2C"/>
    <w:rsid w:val="009627C9"/>
    <w:rsid w:val="00986270"/>
    <w:rsid w:val="00991A08"/>
    <w:rsid w:val="009A7E59"/>
    <w:rsid w:val="009C0064"/>
    <w:rsid w:val="009D223E"/>
    <w:rsid w:val="009E0ED6"/>
    <w:rsid w:val="00A069DA"/>
    <w:rsid w:val="00A139FE"/>
    <w:rsid w:val="00A33E9F"/>
    <w:rsid w:val="00A34130"/>
    <w:rsid w:val="00A3463E"/>
    <w:rsid w:val="00A347A1"/>
    <w:rsid w:val="00A70E86"/>
    <w:rsid w:val="00A80274"/>
    <w:rsid w:val="00AC3C7A"/>
    <w:rsid w:val="00AD0541"/>
    <w:rsid w:val="00AE40A9"/>
    <w:rsid w:val="00B02143"/>
    <w:rsid w:val="00B1072C"/>
    <w:rsid w:val="00B222A2"/>
    <w:rsid w:val="00B26CEC"/>
    <w:rsid w:val="00B27827"/>
    <w:rsid w:val="00B31D59"/>
    <w:rsid w:val="00B509B0"/>
    <w:rsid w:val="00B6650F"/>
    <w:rsid w:val="00B83006"/>
    <w:rsid w:val="00C2784A"/>
    <w:rsid w:val="00C27D2C"/>
    <w:rsid w:val="00C56D6E"/>
    <w:rsid w:val="00C57FB3"/>
    <w:rsid w:val="00C60A7D"/>
    <w:rsid w:val="00C6715D"/>
    <w:rsid w:val="00C94873"/>
    <w:rsid w:val="00C9551D"/>
    <w:rsid w:val="00CC5DD0"/>
    <w:rsid w:val="00CD3341"/>
    <w:rsid w:val="00D24BAE"/>
    <w:rsid w:val="00D26123"/>
    <w:rsid w:val="00D4010F"/>
    <w:rsid w:val="00D91958"/>
    <w:rsid w:val="00DA7FFE"/>
    <w:rsid w:val="00E24C6A"/>
    <w:rsid w:val="00E324B4"/>
    <w:rsid w:val="00E36A96"/>
    <w:rsid w:val="00E51624"/>
    <w:rsid w:val="00E52D53"/>
    <w:rsid w:val="00E614A5"/>
    <w:rsid w:val="00E658B0"/>
    <w:rsid w:val="00E80EDD"/>
    <w:rsid w:val="00E9009A"/>
    <w:rsid w:val="00E90A48"/>
    <w:rsid w:val="00E9363F"/>
    <w:rsid w:val="00EA6FBD"/>
    <w:rsid w:val="00EB07C1"/>
    <w:rsid w:val="00EB14D4"/>
    <w:rsid w:val="00EC64F0"/>
    <w:rsid w:val="00ED6849"/>
    <w:rsid w:val="00EE7EC6"/>
    <w:rsid w:val="00F305A2"/>
    <w:rsid w:val="00F54046"/>
    <w:rsid w:val="00F554DB"/>
    <w:rsid w:val="00F6044F"/>
    <w:rsid w:val="00F84A78"/>
    <w:rsid w:val="00F90340"/>
    <w:rsid w:val="00F94E80"/>
    <w:rsid w:val="00F95593"/>
    <w:rsid w:val="00FA47FB"/>
    <w:rsid w:val="00FB51C6"/>
    <w:rsid w:val="00FB7EF3"/>
    <w:rsid w:val="00FF2000"/>
    <w:rsid w:val="010C5748"/>
    <w:rsid w:val="01193DD9"/>
    <w:rsid w:val="01251839"/>
    <w:rsid w:val="01467036"/>
    <w:rsid w:val="014856B2"/>
    <w:rsid w:val="016F1E97"/>
    <w:rsid w:val="01A32B7B"/>
    <w:rsid w:val="01A55C96"/>
    <w:rsid w:val="01AA70D4"/>
    <w:rsid w:val="01AB5BC7"/>
    <w:rsid w:val="01D41D06"/>
    <w:rsid w:val="02017DD5"/>
    <w:rsid w:val="02345B10"/>
    <w:rsid w:val="02734D35"/>
    <w:rsid w:val="028405FE"/>
    <w:rsid w:val="02D80B74"/>
    <w:rsid w:val="03122B96"/>
    <w:rsid w:val="032D682F"/>
    <w:rsid w:val="034106F8"/>
    <w:rsid w:val="0342404F"/>
    <w:rsid w:val="035F53E2"/>
    <w:rsid w:val="037010FC"/>
    <w:rsid w:val="03770DF1"/>
    <w:rsid w:val="03C541B1"/>
    <w:rsid w:val="03D35FD7"/>
    <w:rsid w:val="03E07FD5"/>
    <w:rsid w:val="03E11E63"/>
    <w:rsid w:val="03F2645C"/>
    <w:rsid w:val="040B728D"/>
    <w:rsid w:val="04142205"/>
    <w:rsid w:val="042A3DBF"/>
    <w:rsid w:val="043201E5"/>
    <w:rsid w:val="0434049F"/>
    <w:rsid w:val="04376630"/>
    <w:rsid w:val="04392D52"/>
    <w:rsid w:val="045901D8"/>
    <w:rsid w:val="04611584"/>
    <w:rsid w:val="04773731"/>
    <w:rsid w:val="04917FCD"/>
    <w:rsid w:val="04A04906"/>
    <w:rsid w:val="04B06417"/>
    <w:rsid w:val="04E27D93"/>
    <w:rsid w:val="04E3103D"/>
    <w:rsid w:val="04F236E0"/>
    <w:rsid w:val="05084A16"/>
    <w:rsid w:val="05164A52"/>
    <w:rsid w:val="051E5EB1"/>
    <w:rsid w:val="05657C34"/>
    <w:rsid w:val="05697868"/>
    <w:rsid w:val="05936F24"/>
    <w:rsid w:val="05A453CE"/>
    <w:rsid w:val="05AE6CE3"/>
    <w:rsid w:val="05BD6AF1"/>
    <w:rsid w:val="05C91298"/>
    <w:rsid w:val="05E51FB6"/>
    <w:rsid w:val="060E39F5"/>
    <w:rsid w:val="0621027A"/>
    <w:rsid w:val="062D62E4"/>
    <w:rsid w:val="063528B0"/>
    <w:rsid w:val="06710977"/>
    <w:rsid w:val="06776B6D"/>
    <w:rsid w:val="0688346B"/>
    <w:rsid w:val="069250FD"/>
    <w:rsid w:val="069C275F"/>
    <w:rsid w:val="06A07F98"/>
    <w:rsid w:val="06C91D86"/>
    <w:rsid w:val="06D64C5F"/>
    <w:rsid w:val="06E1139C"/>
    <w:rsid w:val="07186700"/>
    <w:rsid w:val="07352B22"/>
    <w:rsid w:val="074A06AF"/>
    <w:rsid w:val="078B5216"/>
    <w:rsid w:val="078D33E9"/>
    <w:rsid w:val="0792495D"/>
    <w:rsid w:val="07974D7B"/>
    <w:rsid w:val="07BC6733"/>
    <w:rsid w:val="07F35EFF"/>
    <w:rsid w:val="07F74CE2"/>
    <w:rsid w:val="07FC5466"/>
    <w:rsid w:val="08140151"/>
    <w:rsid w:val="081843F3"/>
    <w:rsid w:val="08352CB3"/>
    <w:rsid w:val="084B6730"/>
    <w:rsid w:val="086236E3"/>
    <w:rsid w:val="08783300"/>
    <w:rsid w:val="08916F6A"/>
    <w:rsid w:val="08A71333"/>
    <w:rsid w:val="08AE0E12"/>
    <w:rsid w:val="08CC42F0"/>
    <w:rsid w:val="08D073E0"/>
    <w:rsid w:val="08DB13E8"/>
    <w:rsid w:val="08F06CAB"/>
    <w:rsid w:val="090723F5"/>
    <w:rsid w:val="090D1E8C"/>
    <w:rsid w:val="092277E8"/>
    <w:rsid w:val="09585823"/>
    <w:rsid w:val="095F63AF"/>
    <w:rsid w:val="09942F14"/>
    <w:rsid w:val="099A0447"/>
    <w:rsid w:val="09A00981"/>
    <w:rsid w:val="09A66D15"/>
    <w:rsid w:val="09B06817"/>
    <w:rsid w:val="09CB758A"/>
    <w:rsid w:val="09CC5196"/>
    <w:rsid w:val="09CC69EA"/>
    <w:rsid w:val="09E405DC"/>
    <w:rsid w:val="0A1D78A0"/>
    <w:rsid w:val="0A2F1A27"/>
    <w:rsid w:val="0A373AE6"/>
    <w:rsid w:val="0A45024B"/>
    <w:rsid w:val="0A6F468E"/>
    <w:rsid w:val="0A747815"/>
    <w:rsid w:val="0A985174"/>
    <w:rsid w:val="0AAE22F6"/>
    <w:rsid w:val="0AB17994"/>
    <w:rsid w:val="0AB81457"/>
    <w:rsid w:val="0AC419C8"/>
    <w:rsid w:val="0B161E3B"/>
    <w:rsid w:val="0B164632"/>
    <w:rsid w:val="0B257441"/>
    <w:rsid w:val="0B313E19"/>
    <w:rsid w:val="0B394E74"/>
    <w:rsid w:val="0B3C27A6"/>
    <w:rsid w:val="0B4357EB"/>
    <w:rsid w:val="0B6D4AF2"/>
    <w:rsid w:val="0B6E20AE"/>
    <w:rsid w:val="0B856E38"/>
    <w:rsid w:val="0B892D10"/>
    <w:rsid w:val="0B9D75E0"/>
    <w:rsid w:val="0BA2323F"/>
    <w:rsid w:val="0BAB3EA6"/>
    <w:rsid w:val="0BBD2AA1"/>
    <w:rsid w:val="0BC63F46"/>
    <w:rsid w:val="0BCB5EA3"/>
    <w:rsid w:val="0BD34AD1"/>
    <w:rsid w:val="0BD777E8"/>
    <w:rsid w:val="0C186485"/>
    <w:rsid w:val="0C2E707E"/>
    <w:rsid w:val="0C37450B"/>
    <w:rsid w:val="0C3D0CCD"/>
    <w:rsid w:val="0C501134"/>
    <w:rsid w:val="0C772D96"/>
    <w:rsid w:val="0C803249"/>
    <w:rsid w:val="0CAD7A19"/>
    <w:rsid w:val="0CB5432A"/>
    <w:rsid w:val="0CF86D1E"/>
    <w:rsid w:val="0CFF151B"/>
    <w:rsid w:val="0CFF18EA"/>
    <w:rsid w:val="0D026149"/>
    <w:rsid w:val="0D142FB8"/>
    <w:rsid w:val="0D204313"/>
    <w:rsid w:val="0D264697"/>
    <w:rsid w:val="0D4E5851"/>
    <w:rsid w:val="0D5A5CAE"/>
    <w:rsid w:val="0D6466D6"/>
    <w:rsid w:val="0D741776"/>
    <w:rsid w:val="0D870067"/>
    <w:rsid w:val="0D8861D8"/>
    <w:rsid w:val="0DCA3958"/>
    <w:rsid w:val="0DEE7F1E"/>
    <w:rsid w:val="0E0A4C5F"/>
    <w:rsid w:val="0E1C4EB9"/>
    <w:rsid w:val="0E1F6EAB"/>
    <w:rsid w:val="0E4B4EC3"/>
    <w:rsid w:val="0E6D3700"/>
    <w:rsid w:val="0E773D43"/>
    <w:rsid w:val="0EA24B01"/>
    <w:rsid w:val="0EA74ACD"/>
    <w:rsid w:val="0ED55857"/>
    <w:rsid w:val="0EDB2DD0"/>
    <w:rsid w:val="0EFD4585"/>
    <w:rsid w:val="0F044D36"/>
    <w:rsid w:val="0F1E6C24"/>
    <w:rsid w:val="0F37154D"/>
    <w:rsid w:val="0F460A79"/>
    <w:rsid w:val="0F622347"/>
    <w:rsid w:val="0F926D43"/>
    <w:rsid w:val="0FC320A7"/>
    <w:rsid w:val="100F28E5"/>
    <w:rsid w:val="10133701"/>
    <w:rsid w:val="10146563"/>
    <w:rsid w:val="103A3BF1"/>
    <w:rsid w:val="103D17DA"/>
    <w:rsid w:val="103E2834"/>
    <w:rsid w:val="10516E7B"/>
    <w:rsid w:val="106652B5"/>
    <w:rsid w:val="106931B3"/>
    <w:rsid w:val="10761E08"/>
    <w:rsid w:val="107C0C36"/>
    <w:rsid w:val="108C6538"/>
    <w:rsid w:val="10D00685"/>
    <w:rsid w:val="10DE7B5E"/>
    <w:rsid w:val="11130DD7"/>
    <w:rsid w:val="1130060F"/>
    <w:rsid w:val="1141761A"/>
    <w:rsid w:val="11474C62"/>
    <w:rsid w:val="11524677"/>
    <w:rsid w:val="11682683"/>
    <w:rsid w:val="118B66C7"/>
    <w:rsid w:val="11CA4B06"/>
    <w:rsid w:val="12120EE4"/>
    <w:rsid w:val="12167953"/>
    <w:rsid w:val="12213B90"/>
    <w:rsid w:val="122D232F"/>
    <w:rsid w:val="1252620E"/>
    <w:rsid w:val="12575B1E"/>
    <w:rsid w:val="125A7678"/>
    <w:rsid w:val="128563AB"/>
    <w:rsid w:val="1294511D"/>
    <w:rsid w:val="12B74511"/>
    <w:rsid w:val="12D073F5"/>
    <w:rsid w:val="12EF0D9D"/>
    <w:rsid w:val="13063828"/>
    <w:rsid w:val="131A06D9"/>
    <w:rsid w:val="131E7495"/>
    <w:rsid w:val="132B1B19"/>
    <w:rsid w:val="133B1252"/>
    <w:rsid w:val="13407CFF"/>
    <w:rsid w:val="135C54E2"/>
    <w:rsid w:val="13633C45"/>
    <w:rsid w:val="13B32299"/>
    <w:rsid w:val="13CB71F2"/>
    <w:rsid w:val="13D042AB"/>
    <w:rsid w:val="13D91B25"/>
    <w:rsid w:val="13E25BD9"/>
    <w:rsid w:val="140501D5"/>
    <w:rsid w:val="142A2F68"/>
    <w:rsid w:val="146A4187"/>
    <w:rsid w:val="148D4018"/>
    <w:rsid w:val="14934435"/>
    <w:rsid w:val="14B32A54"/>
    <w:rsid w:val="14C56753"/>
    <w:rsid w:val="14EB06DC"/>
    <w:rsid w:val="14F52A18"/>
    <w:rsid w:val="151B1AC2"/>
    <w:rsid w:val="158854DA"/>
    <w:rsid w:val="15973175"/>
    <w:rsid w:val="159C048D"/>
    <w:rsid w:val="159D67EA"/>
    <w:rsid w:val="159D7421"/>
    <w:rsid w:val="16041191"/>
    <w:rsid w:val="164B6D7A"/>
    <w:rsid w:val="164D530E"/>
    <w:rsid w:val="16604822"/>
    <w:rsid w:val="166E044F"/>
    <w:rsid w:val="16733E10"/>
    <w:rsid w:val="1689740A"/>
    <w:rsid w:val="16A25D92"/>
    <w:rsid w:val="16D4018F"/>
    <w:rsid w:val="16E271D3"/>
    <w:rsid w:val="16E53E54"/>
    <w:rsid w:val="16E61509"/>
    <w:rsid w:val="16F65F1A"/>
    <w:rsid w:val="16FD40A6"/>
    <w:rsid w:val="170F05A6"/>
    <w:rsid w:val="17153FB3"/>
    <w:rsid w:val="171568C4"/>
    <w:rsid w:val="1743324F"/>
    <w:rsid w:val="1755775F"/>
    <w:rsid w:val="175F575A"/>
    <w:rsid w:val="176779C5"/>
    <w:rsid w:val="1768620E"/>
    <w:rsid w:val="177630E0"/>
    <w:rsid w:val="17AE3598"/>
    <w:rsid w:val="17D32057"/>
    <w:rsid w:val="17DB306D"/>
    <w:rsid w:val="17FC195F"/>
    <w:rsid w:val="180D7278"/>
    <w:rsid w:val="181D2ECB"/>
    <w:rsid w:val="181F7DC5"/>
    <w:rsid w:val="18225706"/>
    <w:rsid w:val="18762898"/>
    <w:rsid w:val="18785F6D"/>
    <w:rsid w:val="187F35DF"/>
    <w:rsid w:val="18B34AFA"/>
    <w:rsid w:val="18C95561"/>
    <w:rsid w:val="18ED6F71"/>
    <w:rsid w:val="1934179B"/>
    <w:rsid w:val="19512911"/>
    <w:rsid w:val="19592F34"/>
    <w:rsid w:val="197E603B"/>
    <w:rsid w:val="198637C0"/>
    <w:rsid w:val="19953DC9"/>
    <w:rsid w:val="199D60AF"/>
    <w:rsid w:val="19BD0764"/>
    <w:rsid w:val="19BD3422"/>
    <w:rsid w:val="19DF509A"/>
    <w:rsid w:val="19E17FFA"/>
    <w:rsid w:val="19E84A4A"/>
    <w:rsid w:val="19F518A6"/>
    <w:rsid w:val="1A0314FF"/>
    <w:rsid w:val="1A1769F3"/>
    <w:rsid w:val="1A2C1F3F"/>
    <w:rsid w:val="1A381625"/>
    <w:rsid w:val="1A457C13"/>
    <w:rsid w:val="1A4E09A0"/>
    <w:rsid w:val="1A6B2B38"/>
    <w:rsid w:val="1A6F64DA"/>
    <w:rsid w:val="1A8A3FE6"/>
    <w:rsid w:val="1ACF67BA"/>
    <w:rsid w:val="1B026FDC"/>
    <w:rsid w:val="1B14719A"/>
    <w:rsid w:val="1B3866D6"/>
    <w:rsid w:val="1B5C3690"/>
    <w:rsid w:val="1B846B54"/>
    <w:rsid w:val="1B8A096C"/>
    <w:rsid w:val="1B9C4232"/>
    <w:rsid w:val="1BC55C8C"/>
    <w:rsid w:val="1BD93AA8"/>
    <w:rsid w:val="1BDA5F86"/>
    <w:rsid w:val="1C003733"/>
    <w:rsid w:val="1C00643D"/>
    <w:rsid w:val="1C0462BE"/>
    <w:rsid w:val="1C080863"/>
    <w:rsid w:val="1C0F6C36"/>
    <w:rsid w:val="1C18571B"/>
    <w:rsid w:val="1C1B1AA5"/>
    <w:rsid w:val="1C286775"/>
    <w:rsid w:val="1C2F6004"/>
    <w:rsid w:val="1C4345C1"/>
    <w:rsid w:val="1C4E18C8"/>
    <w:rsid w:val="1C511C29"/>
    <w:rsid w:val="1C5E7D85"/>
    <w:rsid w:val="1C6A49D1"/>
    <w:rsid w:val="1C7D0B55"/>
    <w:rsid w:val="1CBF1644"/>
    <w:rsid w:val="1CC17062"/>
    <w:rsid w:val="1CF12F5B"/>
    <w:rsid w:val="1D1633C2"/>
    <w:rsid w:val="1D1B1103"/>
    <w:rsid w:val="1D1B49CE"/>
    <w:rsid w:val="1D502352"/>
    <w:rsid w:val="1D5168AD"/>
    <w:rsid w:val="1D593EB2"/>
    <w:rsid w:val="1D5D2259"/>
    <w:rsid w:val="1D7A04EE"/>
    <w:rsid w:val="1D8F5497"/>
    <w:rsid w:val="1DA1517F"/>
    <w:rsid w:val="1DC419F5"/>
    <w:rsid w:val="1DC66753"/>
    <w:rsid w:val="1DD04502"/>
    <w:rsid w:val="1DE73040"/>
    <w:rsid w:val="1DEF19E5"/>
    <w:rsid w:val="1E1428D2"/>
    <w:rsid w:val="1E18074F"/>
    <w:rsid w:val="1E4B1282"/>
    <w:rsid w:val="1E5D40C3"/>
    <w:rsid w:val="1E7C644D"/>
    <w:rsid w:val="1E877215"/>
    <w:rsid w:val="1EA241C9"/>
    <w:rsid w:val="1EAE657B"/>
    <w:rsid w:val="1EBC76DC"/>
    <w:rsid w:val="1ED65D15"/>
    <w:rsid w:val="1EE45FCB"/>
    <w:rsid w:val="1EF05A35"/>
    <w:rsid w:val="1EF67E0D"/>
    <w:rsid w:val="1F0419B0"/>
    <w:rsid w:val="1F0D2AA6"/>
    <w:rsid w:val="1F5679C5"/>
    <w:rsid w:val="1F790A34"/>
    <w:rsid w:val="1F816FE3"/>
    <w:rsid w:val="1F916AB5"/>
    <w:rsid w:val="1FB93225"/>
    <w:rsid w:val="1FBC5CA3"/>
    <w:rsid w:val="1FE065F4"/>
    <w:rsid w:val="1FE223DD"/>
    <w:rsid w:val="200A3FFC"/>
    <w:rsid w:val="200E0DE4"/>
    <w:rsid w:val="203C6D0B"/>
    <w:rsid w:val="20685F3B"/>
    <w:rsid w:val="206A0BBE"/>
    <w:rsid w:val="207024B9"/>
    <w:rsid w:val="207133BE"/>
    <w:rsid w:val="207C1732"/>
    <w:rsid w:val="20990161"/>
    <w:rsid w:val="209B5009"/>
    <w:rsid w:val="20A41383"/>
    <w:rsid w:val="20E35089"/>
    <w:rsid w:val="20F02F66"/>
    <w:rsid w:val="210B3BAE"/>
    <w:rsid w:val="212014CA"/>
    <w:rsid w:val="2139440F"/>
    <w:rsid w:val="213B0A87"/>
    <w:rsid w:val="214A45F1"/>
    <w:rsid w:val="215A7EDC"/>
    <w:rsid w:val="215C263F"/>
    <w:rsid w:val="21666027"/>
    <w:rsid w:val="2180657E"/>
    <w:rsid w:val="2191563F"/>
    <w:rsid w:val="219545CC"/>
    <w:rsid w:val="2195551C"/>
    <w:rsid w:val="21A46201"/>
    <w:rsid w:val="21C06C7B"/>
    <w:rsid w:val="21D143EC"/>
    <w:rsid w:val="21E80E2A"/>
    <w:rsid w:val="21ED3333"/>
    <w:rsid w:val="21EF34ED"/>
    <w:rsid w:val="220007AC"/>
    <w:rsid w:val="22273B8F"/>
    <w:rsid w:val="222C484F"/>
    <w:rsid w:val="222E2747"/>
    <w:rsid w:val="22616E70"/>
    <w:rsid w:val="22647D4C"/>
    <w:rsid w:val="22B710CE"/>
    <w:rsid w:val="22ED61F5"/>
    <w:rsid w:val="231552BA"/>
    <w:rsid w:val="231F4B80"/>
    <w:rsid w:val="232216C5"/>
    <w:rsid w:val="232D4EAD"/>
    <w:rsid w:val="233C4916"/>
    <w:rsid w:val="234008FF"/>
    <w:rsid w:val="234716FE"/>
    <w:rsid w:val="234A14AC"/>
    <w:rsid w:val="234A23DE"/>
    <w:rsid w:val="23540A23"/>
    <w:rsid w:val="23560DCC"/>
    <w:rsid w:val="23571AB6"/>
    <w:rsid w:val="237B2CCD"/>
    <w:rsid w:val="237D4B3E"/>
    <w:rsid w:val="237F639D"/>
    <w:rsid w:val="23852ECF"/>
    <w:rsid w:val="238838ED"/>
    <w:rsid w:val="23A47553"/>
    <w:rsid w:val="23A75CF5"/>
    <w:rsid w:val="23AD17EA"/>
    <w:rsid w:val="23BC67C0"/>
    <w:rsid w:val="23DC4B91"/>
    <w:rsid w:val="240E4CB5"/>
    <w:rsid w:val="241764C8"/>
    <w:rsid w:val="244E65B2"/>
    <w:rsid w:val="24517A61"/>
    <w:rsid w:val="247D742E"/>
    <w:rsid w:val="24975A2C"/>
    <w:rsid w:val="24AF3B3F"/>
    <w:rsid w:val="24BB4246"/>
    <w:rsid w:val="24E15FDA"/>
    <w:rsid w:val="25031FD3"/>
    <w:rsid w:val="251D25B3"/>
    <w:rsid w:val="25235055"/>
    <w:rsid w:val="25257CDC"/>
    <w:rsid w:val="25333581"/>
    <w:rsid w:val="2536069B"/>
    <w:rsid w:val="25490245"/>
    <w:rsid w:val="255B4C8F"/>
    <w:rsid w:val="25B47D2A"/>
    <w:rsid w:val="25E31217"/>
    <w:rsid w:val="25E776DB"/>
    <w:rsid w:val="25F033C0"/>
    <w:rsid w:val="26022CB7"/>
    <w:rsid w:val="26074C52"/>
    <w:rsid w:val="263141B9"/>
    <w:rsid w:val="26314814"/>
    <w:rsid w:val="26382EC9"/>
    <w:rsid w:val="263F3DD0"/>
    <w:rsid w:val="2659416C"/>
    <w:rsid w:val="26720F62"/>
    <w:rsid w:val="268468E2"/>
    <w:rsid w:val="26965A73"/>
    <w:rsid w:val="269938D5"/>
    <w:rsid w:val="26AF6FBD"/>
    <w:rsid w:val="26B11CAB"/>
    <w:rsid w:val="26B24367"/>
    <w:rsid w:val="26C7716E"/>
    <w:rsid w:val="26DE770C"/>
    <w:rsid w:val="26E71795"/>
    <w:rsid w:val="271B08BE"/>
    <w:rsid w:val="271C0E25"/>
    <w:rsid w:val="272714DB"/>
    <w:rsid w:val="27375B7F"/>
    <w:rsid w:val="273E608F"/>
    <w:rsid w:val="277224F9"/>
    <w:rsid w:val="27C2265C"/>
    <w:rsid w:val="27CC657E"/>
    <w:rsid w:val="27E265F5"/>
    <w:rsid w:val="27E614D9"/>
    <w:rsid w:val="27FD6093"/>
    <w:rsid w:val="281B7497"/>
    <w:rsid w:val="2837648F"/>
    <w:rsid w:val="283B1BB7"/>
    <w:rsid w:val="28925A34"/>
    <w:rsid w:val="28B35BFC"/>
    <w:rsid w:val="28B40D42"/>
    <w:rsid w:val="28CF1814"/>
    <w:rsid w:val="28FC0F95"/>
    <w:rsid w:val="2909471F"/>
    <w:rsid w:val="29117FE1"/>
    <w:rsid w:val="291957A1"/>
    <w:rsid w:val="295D6F40"/>
    <w:rsid w:val="297254C5"/>
    <w:rsid w:val="299B7A22"/>
    <w:rsid w:val="29AF6589"/>
    <w:rsid w:val="29C04EE3"/>
    <w:rsid w:val="29CD7B81"/>
    <w:rsid w:val="2A222136"/>
    <w:rsid w:val="2A380C87"/>
    <w:rsid w:val="2A5D65C8"/>
    <w:rsid w:val="2A603E3D"/>
    <w:rsid w:val="2A81395E"/>
    <w:rsid w:val="2AA436F6"/>
    <w:rsid w:val="2AD72662"/>
    <w:rsid w:val="2ADA515E"/>
    <w:rsid w:val="2AE40A35"/>
    <w:rsid w:val="2AF82EE2"/>
    <w:rsid w:val="2B341B33"/>
    <w:rsid w:val="2B433F2F"/>
    <w:rsid w:val="2B56243C"/>
    <w:rsid w:val="2B5F0F1B"/>
    <w:rsid w:val="2B6020E7"/>
    <w:rsid w:val="2BA9025B"/>
    <w:rsid w:val="2BD77227"/>
    <w:rsid w:val="2BE434B9"/>
    <w:rsid w:val="2BEF61C1"/>
    <w:rsid w:val="2BFD6F25"/>
    <w:rsid w:val="2C0955D7"/>
    <w:rsid w:val="2C0B47DF"/>
    <w:rsid w:val="2C1158EA"/>
    <w:rsid w:val="2C31067D"/>
    <w:rsid w:val="2C3E0941"/>
    <w:rsid w:val="2C4B0761"/>
    <w:rsid w:val="2C4B4CC5"/>
    <w:rsid w:val="2C4E3046"/>
    <w:rsid w:val="2C500A48"/>
    <w:rsid w:val="2C905E5D"/>
    <w:rsid w:val="2C906949"/>
    <w:rsid w:val="2C9111B7"/>
    <w:rsid w:val="2CAF44FC"/>
    <w:rsid w:val="2CB54B9C"/>
    <w:rsid w:val="2CD5700B"/>
    <w:rsid w:val="2CEA0B8D"/>
    <w:rsid w:val="2CEA58F7"/>
    <w:rsid w:val="2CEE0899"/>
    <w:rsid w:val="2CF8590C"/>
    <w:rsid w:val="2CFF2167"/>
    <w:rsid w:val="2D2108A3"/>
    <w:rsid w:val="2D3D268D"/>
    <w:rsid w:val="2D4D317E"/>
    <w:rsid w:val="2D706D24"/>
    <w:rsid w:val="2D835071"/>
    <w:rsid w:val="2DB720D5"/>
    <w:rsid w:val="2DBF3786"/>
    <w:rsid w:val="2DC4301E"/>
    <w:rsid w:val="2DF17CBE"/>
    <w:rsid w:val="2E0B5EB7"/>
    <w:rsid w:val="2E1D152A"/>
    <w:rsid w:val="2E2A6F31"/>
    <w:rsid w:val="2E45772E"/>
    <w:rsid w:val="2E4D7A66"/>
    <w:rsid w:val="2E606B97"/>
    <w:rsid w:val="2E6640E4"/>
    <w:rsid w:val="2E7A1419"/>
    <w:rsid w:val="2E7C4016"/>
    <w:rsid w:val="2E8172AE"/>
    <w:rsid w:val="2E85291F"/>
    <w:rsid w:val="2E966BB1"/>
    <w:rsid w:val="2EA80FBB"/>
    <w:rsid w:val="2EB51805"/>
    <w:rsid w:val="2ED92085"/>
    <w:rsid w:val="2EEC0669"/>
    <w:rsid w:val="2EEE1D8C"/>
    <w:rsid w:val="2EEF451A"/>
    <w:rsid w:val="2EF016C5"/>
    <w:rsid w:val="2EF17DC0"/>
    <w:rsid w:val="2EF61696"/>
    <w:rsid w:val="2EF637B7"/>
    <w:rsid w:val="2F617CDA"/>
    <w:rsid w:val="2F8254C5"/>
    <w:rsid w:val="2F9F7EDB"/>
    <w:rsid w:val="2FB85A28"/>
    <w:rsid w:val="2FC34AC9"/>
    <w:rsid w:val="2FD3507B"/>
    <w:rsid w:val="2FEF5170"/>
    <w:rsid w:val="2FFB0830"/>
    <w:rsid w:val="2FFB5BB9"/>
    <w:rsid w:val="300E0F5F"/>
    <w:rsid w:val="302A13A5"/>
    <w:rsid w:val="30384FBE"/>
    <w:rsid w:val="303C6359"/>
    <w:rsid w:val="30554B6E"/>
    <w:rsid w:val="307B5D41"/>
    <w:rsid w:val="3086671A"/>
    <w:rsid w:val="309C1383"/>
    <w:rsid w:val="30AB2400"/>
    <w:rsid w:val="30B273BF"/>
    <w:rsid w:val="30C97E47"/>
    <w:rsid w:val="30D10ABF"/>
    <w:rsid w:val="30DB2AB4"/>
    <w:rsid w:val="30F73022"/>
    <w:rsid w:val="30FC0413"/>
    <w:rsid w:val="31021174"/>
    <w:rsid w:val="310A3A24"/>
    <w:rsid w:val="310F5A5C"/>
    <w:rsid w:val="3122148D"/>
    <w:rsid w:val="312C6AC4"/>
    <w:rsid w:val="314926C7"/>
    <w:rsid w:val="314C35F2"/>
    <w:rsid w:val="31611A83"/>
    <w:rsid w:val="3163012E"/>
    <w:rsid w:val="31702E33"/>
    <w:rsid w:val="31937DA2"/>
    <w:rsid w:val="3198373D"/>
    <w:rsid w:val="31A717C9"/>
    <w:rsid w:val="31AB6520"/>
    <w:rsid w:val="31AF4853"/>
    <w:rsid w:val="31BE0FCA"/>
    <w:rsid w:val="31D90B0A"/>
    <w:rsid w:val="31EB03BA"/>
    <w:rsid w:val="31ED1857"/>
    <w:rsid w:val="321B2AA5"/>
    <w:rsid w:val="321D4698"/>
    <w:rsid w:val="32472A0E"/>
    <w:rsid w:val="32701FFD"/>
    <w:rsid w:val="327B5CD4"/>
    <w:rsid w:val="3296350C"/>
    <w:rsid w:val="32B42F7C"/>
    <w:rsid w:val="32D2799D"/>
    <w:rsid w:val="32E46336"/>
    <w:rsid w:val="32E53C4F"/>
    <w:rsid w:val="32EB1D76"/>
    <w:rsid w:val="32EF1CFA"/>
    <w:rsid w:val="330C4E32"/>
    <w:rsid w:val="33293B09"/>
    <w:rsid w:val="334643ED"/>
    <w:rsid w:val="334A7C22"/>
    <w:rsid w:val="335946E8"/>
    <w:rsid w:val="336A412D"/>
    <w:rsid w:val="33977121"/>
    <w:rsid w:val="339C5D39"/>
    <w:rsid w:val="33B648AB"/>
    <w:rsid w:val="33EE1158"/>
    <w:rsid w:val="33F37E78"/>
    <w:rsid w:val="340308FE"/>
    <w:rsid w:val="34096EA9"/>
    <w:rsid w:val="342D32E3"/>
    <w:rsid w:val="344247A7"/>
    <w:rsid w:val="346D0B8A"/>
    <w:rsid w:val="348E66A3"/>
    <w:rsid w:val="34BC4F7D"/>
    <w:rsid w:val="34D02C65"/>
    <w:rsid w:val="34ED6308"/>
    <w:rsid w:val="34EF5223"/>
    <w:rsid w:val="35092446"/>
    <w:rsid w:val="350D520A"/>
    <w:rsid w:val="350F0E40"/>
    <w:rsid w:val="352C598F"/>
    <w:rsid w:val="35357A4B"/>
    <w:rsid w:val="353C5999"/>
    <w:rsid w:val="356068ED"/>
    <w:rsid w:val="357C168F"/>
    <w:rsid w:val="358B1E65"/>
    <w:rsid w:val="359158EF"/>
    <w:rsid w:val="35994897"/>
    <w:rsid w:val="35E4036E"/>
    <w:rsid w:val="362406C1"/>
    <w:rsid w:val="362A776C"/>
    <w:rsid w:val="3636776C"/>
    <w:rsid w:val="36390D44"/>
    <w:rsid w:val="36494725"/>
    <w:rsid w:val="36865C21"/>
    <w:rsid w:val="36882B10"/>
    <w:rsid w:val="36965FF2"/>
    <w:rsid w:val="369C6130"/>
    <w:rsid w:val="36A003F0"/>
    <w:rsid w:val="36B114F4"/>
    <w:rsid w:val="36E05C97"/>
    <w:rsid w:val="36EF39D1"/>
    <w:rsid w:val="373C34AE"/>
    <w:rsid w:val="374740DE"/>
    <w:rsid w:val="37552D4F"/>
    <w:rsid w:val="375850E1"/>
    <w:rsid w:val="376B6B72"/>
    <w:rsid w:val="378239BE"/>
    <w:rsid w:val="379A4A44"/>
    <w:rsid w:val="37AF43BA"/>
    <w:rsid w:val="37E2474A"/>
    <w:rsid w:val="382B6A40"/>
    <w:rsid w:val="383D2EE6"/>
    <w:rsid w:val="38546BF0"/>
    <w:rsid w:val="3891275D"/>
    <w:rsid w:val="38A97F65"/>
    <w:rsid w:val="38AA2C5E"/>
    <w:rsid w:val="38BE3E46"/>
    <w:rsid w:val="38F56FB8"/>
    <w:rsid w:val="391F44E7"/>
    <w:rsid w:val="392F3928"/>
    <w:rsid w:val="39573A57"/>
    <w:rsid w:val="3966306C"/>
    <w:rsid w:val="397375C3"/>
    <w:rsid w:val="39CF4F17"/>
    <w:rsid w:val="39DE7D42"/>
    <w:rsid w:val="3A0A3B51"/>
    <w:rsid w:val="3A25016C"/>
    <w:rsid w:val="3A6026E7"/>
    <w:rsid w:val="3A81019D"/>
    <w:rsid w:val="3A8D47DD"/>
    <w:rsid w:val="3A9E45B8"/>
    <w:rsid w:val="3AA7481D"/>
    <w:rsid w:val="3ACC1142"/>
    <w:rsid w:val="3AD24774"/>
    <w:rsid w:val="3AE35320"/>
    <w:rsid w:val="3AEB1D61"/>
    <w:rsid w:val="3AFB7E93"/>
    <w:rsid w:val="3B1D179E"/>
    <w:rsid w:val="3B230CF1"/>
    <w:rsid w:val="3B2D1B69"/>
    <w:rsid w:val="3B49121E"/>
    <w:rsid w:val="3B4A73B5"/>
    <w:rsid w:val="3B9D1D55"/>
    <w:rsid w:val="3BAE23D6"/>
    <w:rsid w:val="3C1933DA"/>
    <w:rsid w:val="3C2E0626"/>
    <w:rsid w:val="3C2F5C1C"/>
    <w:rsid w:val="3C4A1591"/>
    <w:rsid w:val="3C4F3636"/>
    <w:rsid w:val="3C6608D9"/>
    <w:rsid w:val="3C753947"/>
    <w:rsid w:val="3C9E5B6E"/>
    <w:rsid w:val="3CA80E68"/>
    <w:rsid w:val="3CBB242B"/>
    <w:rsid w:val="3CC31759"/>
    <w:rsid w:val="3CC35EF9"/>
    <w:rsid w:val="3CF279D1"/>
    <w:rsid w:val="3D0401AB"/>
    <w:rsid w:val="3D073145"/>
    <w:rsid w:val="3D106CF2"/>
    <w:rsid w:val="3D52417E"/>
    <w:rsid w:val="3D7E1AC5"/>
    <w:rsid w:val="3D98640F"/>
    <w:rsid w:val="3DBB41AC"/>
    <w:rsid w:val="3DD5441A"/>
    <w:rsid w:val="3DE835A4"/>
    <w:rsid w:val="3DEA6D7C"/>
    <w:rsid w:val="3DF27F55"/>
    <w:rsid w:val="3E0831A7"/>
    <w:rsid w:val="3E2420D4"/>
    <w:rsid w:val="3E2433BB"/>
    <w:rsid w:val="3E400534"/>
    <w:rsid w:val="3E7B0CA0"/>
    <w:rsid w:val="3E851C0F"/>
    <w:rsid w:val="3E9D296D"/>
    <w:rsid w:val="3EA2218A"/>
    <w:rsid w:val="3EAE6552"/>
    <w:rsid w:val="3EC57D91"/>
    <w:rsid w:val="3ECD2A21"/>
    <w:rsid w:val="3ED56DE7"/>
    <w:rsid w:val="3EED1975"/>
    <w:rsid w:val="3EEF425F"/>
    <w:rsid w:val="3F051AD0"/>
    <w:rsid w:val="3F4B398C"/>
    <w:rsid w:val="3F5845C2"/>
    <w:rsid w:val="3F5D396A"/>
    <w:rsid w:val="3F5F2CAC"/>
    <w:rsid w:val="3F891CCF"/>
    <w:rsid w:val="3FAF1D41"/>
    <w:rsid w:val="3FB8117F"/>
    <w:rsid w:val="3FD950E4"/>
    <w:rsid w:val="3FF33CBA"/>
    <w:rsid w:val="402132CC"/>
    <w:rsid w:val="405C3101"/>
    <w:rsid w:val="40803734"/>
    <w:rsid w:val="40BF3B73"/>
    <w:rsid w:val="40C76740"/>
    <w:rsid w:val="40D03D22"/>
    <w:rsid w:val="40D03EF1"/>
    <w:rsid w:val="411975EC"/>
    <w:rsid w:val="412667B0"/>
    <w:rsid w:val="412C2617"/>
    <w:rsid w:val="41381318"/>
    <w:rsid w:val="415546C5"/>
    <w:rsid w:val="419C76E9"/>
    <w:rsid w:val="41A77B65"/>
    <w:rsid w:val="41B462EE"/>
    <w:rsid w:val="41BA3C78"/>
    <w:rsid w:val="41BC3E05"/>
    <w:rsid w:val="41CD7ACD"/>
    <w:rsid w:val="41D57E44"/>
    <w:rsid w:val="41EB3D82"/>
    <w:rsid w:val="41F37C1A"/>
    <w:rsid w:val="41F55514"/>
    <w:rsid w:val="41FD539B"/>
    <w:rsid w:val="420671E3"/>
    <w:rsid w:val="421B361C"/>
    <w:rsid w:val="42282E2F"/>
    <w:rsid w:val="42481BD8"/>
    <w:rsid w:val="42487FDC"/>
    <w:rsid w:val="42617E4F"/>
    <w:rsid w:val="426456E9"/>
    <w:rsid w:val="42751036"/>
    <w:rsid w:val="42A50ECB"/>
    <w:rsid w:val="42A65F36"/>
    <w:rsid w:val="42AC543D"/>
    <w:rsid w:val="42B007E5"/>
    <w:rsid w:val="42B47364"/>
    <w:rsid w:val="42DD543F"/>
    <w:rsid w:val="43323C35"/>
    <w:rsid w:val="435C1AA6"/>
    <w:rsid w:val="43B761A1"/>
    <w:rsid w:val="43D81ED8"/>
    <w:rsid w:val="43F36DFB"/>
    <w:rsid w:val="43F429A2"/>
    <w:rsid w:val="43FB0ACF"/>
    <w:rsid w:val="440E74BF"/>
    <w:rsid w:val="441F39B5"/>
    <w:rsid w:val="442B13B2"/>
    <w:rsid w:val="443D31C0"/>
    <w:rsid w:val="443D4F59"/>
    <w:rsid w:val="44560D6B"/>
    <w:rsid w:val="445A0544"/>
    <w:rsid w:val="445D39BD"/>
    <w:rsid w:val="4462205C"/>
    <w:rsid w:val="447432D0"/>
    <w:rsid w:val="448F37AA"/>
    <w:rsid w:val="44921660"/>
    <w:rsid w:val="4497377E"/>
    <w:rsid w:val="44CF2E34"/>
    <w:rsid w:val="44DA6DE6"/>
    <w:rsid w:val="450554A1"/>
    <w:rsid w:val="45216821"/>
    <w:rsid w:val="452637EA"/>
    <w:rsid w:val="45326A5A"/>
    <w:rsid w:val="454B46D0"/>
    <w:rsid w:val="455059FB"/>
    <w:rsid w:val="456D5CF6"/>
    <w:rsid w:val="459D09B6"/>
    <w:rsid w:val="45AE1304"/>
    <w:rsid w:val="45B14454"/>
    <w:rsid w:val="45B82E2E"/>
    <w:rsid w:val="45D60B09"/>
    <w:rsid w:val="4602142E"/>
    <w:rsid w:val="460B67D2"/>
    <w:rsid w:val="4632196F"/>
    <w:rsid w:val="468948DD"/>
    <w:rsid w:val="46904674"/>
    <w:rsid w:val="46B21A90"/>
    <w:rsid w:val="46BD14CA"/>
    <w:rsid w:val="46C14A50"/>
    <w:rsid w:val="46C279DB"/>
    <w:rsid w:val="46D06DC8"/>
    <w:rsid w:val="46F36817"/>
    <w:rsid w:val="47134AD1"/>
    <w:rsid w:val="472361DA"/>
    <w:rsid w:val="47280D7A"/>
    <w:rsid w:val="473C4419"/>
    <w:rsid w:val="476F221C"/>
    <w:rsid w:val="47712E9B"/>
    <w:rsid w:val="47795F18"/>
    <w:rsid w:val="478B50DC"/>
    <w:rsid w:val="47A529FA"/>
    <w:rsid w:val="47B426DF"/>
    <w:rsid w:val="47BB0CE0"/>
    <w:rsid w:val="47DA334F"/>
    <w:rsid w:val="47FD3EF1"/>
    <w:rsid w:val="47FE55C7"/>
    <w:rsid w:val="480C3D9A"/>
    <w:rsid w:val="48373E65"/>
    <w:rsid w:val="48480E4E"/>
    <w:rsid w:val="484B3A12"/>
    <w:rsid w:val="486A060E"/>
    <w:rsid w:val="48723D1C"/>
    <w:rsid w:val="487558C0"/>
    <w:rsid w:val="48883AF8"/>
    <w:rsid w:val="48955611"/>
    <w:rsid w:val="48A2640B"/>
    <w:rsid w:val="48BC1481"/>
    <w:rsid w:val="48C553CF"/>
    <w:rsid w:val="48D65412"/>
    <w:rsid w:val="48FF3F55"/>
    <w:rsid w:val="490B6F4A"/>
    <w:rsid w:val="49331915"/>
    <w:rsid w:val="494C3EF1"/>
    <w:rsid w:val="49540BE7"/>
    <w:rsid w:val="497574BA"/>
    <w:rsid w:val="49821A06"/>
    <w:rsid w:val="498C37E6"/>
    <w:rsid w:val="49B25117"/>
    <w:rsid w:val="4A3642FA"/>
    <w:rsid w:val="4A437422"/>
    <w:rsid w:val="4A71446B"/>
    <w:rsid w:val="4AC0666C"/>
    <w:rsid w:val="4AD60845"/>
    <w:rsid w:val="4AEF6891"/>
    <w:rsid w:val="4AF81967"/>
    <w:rsid w:val="4B096512"/>
    <w:rsid w:val="4B09778C"/>
    <w:rsid w:val="4B535094"/>
    <w:rsid w:val="4B5473E6"/>
    <w:rsid w:val="4B684FD7"/>
    <w:rsid w:val="4B783B6E"/>
    <w:rsid w:val="4B953E92"/>
    <w:rsid w:val="4BBD5BDF"/>
    <w:rsid w:val="4BF7323D"/>
    <w:rsid w:val="4BFD07F0"/>
    <w:rsid w:val="4C132886"/>
    <w:rsid w:val="4C1B16B7"/>
    <w:rsid w:val="4C237627"/>
    <w:rsid w:val="4C5E7A5F"/>
    <w:rsid w:val="4C7F6FF7"/>
    <w:rsid w:val="4C831E9B"/>
    <w:rsid w:val="4C9B2D35"/>
    <w:rsid w:val="4CA63C36"/>
    <w:rsid w:val="4CAE2E6F"/>
    <w:rsid w:val="4CD030CC"/>
    <w:rsid w:val="4CE92391"/>
    <w:rsid w:val="4CF74068"/>
    <w:rsid w:val="4D310765"/>
    <w:rsid w:val="4D3D16A8"/>
    <w:rsid w:val="4D815059"/>
    <w:rsid w:val="4D8B4316"/>
    <w:rsid w:val="4DB50BA7"/>
    <w:rsid w:val="4DBF5BCA"/>
    <w:rsid w:val="4DE30E9B"/>
    <w:rsid w:val="4E43012A"/>
    <w:rsid w:val="4E700ACB"/>
    <w:rsid w:val="4E7277D5"/>
    <w:rsid w:val="4E793181"/>
    <w:rsid w:val="4E823DEF"/>
    <w:rsid w:val="4EB66089"/>
    <w:rsid w:val="4ED77DAB"/>
    <w:rsid w:val="4EF71D1D"/>
    <w:rsid w:val="4F02406F"/>
    <w:rsid w:val="4F1239A4"/>
    <w:rsid w:val="4F261A60"/>
    <w:rsid w:val="4F2B5D80"/>
    <w:rsid w:val="4F2D1574"/>
    <w:rsid w:val="4F2D7175"/>
    <w:rsid w:val="4F2E2A86"/>
    <w:rsid w:val="4F48292A"/>
    <w:rsid w:val="4F4B3CE7"/>
    <w:rsid w:val="4F8F0E29"/>
    <w:rsid w:val="4FB03940"/>
    <w:rsid w:val="4FC327F3"/>
    <w:rsid w:val="4FF96B87"/>
    <w:rsid w:val="5016038C"/>
    <w:rsid w:val="501F0D75"/>
    <w:rsid w:val="503C019E"/>
    <w:rsid w:val="504C621C"/>
    <w:rsid w:val="505252AE"/>
    <w:rsid w:val="505E6856"/>
    <w:rsid w:val="50672106"/>
    <w:rsid w:val="506E47EA"/>
    <w:rsid w:val="50CF623C"/>
    <w:rsid w:val="510A1BD7"/>
    <w:rsid w:val="51102E01"/>
    <w:rsid w:val="511560AC"/>
    <w:rsid w:val="511B53B0"/>
    <w:rsid w:val="51320B67"/>
    <w:rsid w:val="513C1922"/>
    <w:rsid w:val="51465964"/>
    <w:rsid w:val="514A686E"/>
    <w:rsid w:val="51742FF0"/>
    <w:rsid w:val="51880633"/>
    <w:rsid w:val="51BC7E0A"/>
    <w:rsid w:val="51CB2CE7"/>
    <w:rsid w:val="51CC0D4E"/>
    <w:rsid w:val="51DA699E"/>
    <w:rsid w:val="51F444D7"/>
    <w:rsid w:val="52163492"/>
    <w:rsid w:val="5251660A"/>
    <w:rsid w:val="525F2EAB"/>
    <w:rsid w:val="526B2C41"/>
    <w:rsid w:val="52726021"/>
    <w:rsid w:val="529020CD"/>
    <w:rsid w:val="52937EEC"/>
    <w:rsid w:val="529636B3"/>
    <w:rsid w:val="52C12075"/>
    <w:rsid w:val="52FA30FA"/>
    <w:rsid w:val="52FC2FDD"/>
    <w:rsid w:val="53074059"/>
    <w:rsid w:val="531F3921"/>
    <w:rsid w:val="53401CA0"/>
    <w:rsid w:val="53486933"/>
    <w:rsid w:val="536062D0"/>
    <w:rsid w:val="5362217C"/>
    <w:rsid w:val="53692672"/>
    <w:rsid w:val="5379347B"/>
    <w:rsid w:val="53A7254B"/>
    <w:rsid w:val="53D0234F"/>
    <w:rsid w:val="54025B0A"/>
    <w:rsid w:val="540A344B"/>
    <w:rsid w:val="5429712B"/>
    <w:rsid w:val="542B3997"/>
    <w:rsid w:val="542F0CA1"/>
    <w:rsid w:val="54451A22"/>
    <w:rsid w:val="54670359"/>
    <w:rsid w:val="54857DCD"/>
    <w:rsid w:val="54886A1D"/>
    <w:rsid w:val="549D5732"/>
    <w:rsid w:val="54B62733"/>
    <w:rsid w:val="54E315EC"/>
    <w:rsid w:val="5520463A"/>
    <w:rsid w:val="553F20E7"/>
    <w:rsid w:val="555B6554"/>
    <w:rsid w:val="557E70BA"/>
    <w:rsid w:val="558E5FC6"/>
    <w:rsid w:val="559A600E"/>
    <w:rsid w:val="55B45C20"/>
    <w:rsid w:val="55DC4498"/>
    <w:rsid w:val="55F57708"/>
    <w:rsid w:val="55FF3C08"/>
    <w:rsid w:val="561028C5"/>
    <w:rsid w:val="56163A71"/>
    <w:rsid w:val="56170827"/>
    <w:rsid w:val="562865DA"/>
    <w:rsid w:val="563B1A32"/>
    <w:rsid w:val="564E1E11"/>
    <w:rsid w:val="56566D37"/>
    <w:rsid w:val="56612042"/>
    <w:rsid w:val="569F7C8E"/>
    <w:rsid w:val="56A024BD"/>
    <w:rsid w:val="56AF7B38"/>
    <w:rsid w:val="56C229D9"/>
    <w:rsid w:val="56FC66E3"/>
    <w:rsid w:val="56FD2286"/>
    <w:rsid w:val="573770EE"/>
    <w:rsid w:val="5749779B"/>
    <w:rsid w:val="57506531"/>
    <w:rsid w:val="576D399C"/>
    <w:rsid w:val="57757AFC"/>
    <w:rsid w:val="578609D3"/>
    <w:rsid w:val="578D022C"/>
    <w:rsid w:val="57B87671"/>
    <w:rsid w:val="57FA5BCD"/>
    <w:rsid w:val="57FE5BB3"/>
    <w:rsid w:val="58063100"/>
    <w:rsid w:val="580840CA"/>
    <w:rsid w:val="58417A70"/>
    <w:rsid w:val="585E2491"/>
    <w:rsid w:val="586174AF"/>
    <w:rsid w:val="587B505D"/>
    <w:rsid w:val="58884871"/>
    <w:rsid w:val="588A537D"/>
    <w:rsid w:val="58A70B3E"/>
    <w:rsid w:val="58AB771D"/>
    <w:rsid w:val="58BB5C33"/>
    <w:rsid w:val="58FF4A04"/>
    <w:rsid w:val="590332B3"/>
    <w:rsid w:val="59300BD6"/>
    <w:rsid w:val="59460AF6"/>
    <w:rsid w:val="59874F51"/>
    <w:rsid w:val="59A9390D"/>
    <w:rsid w:val="59C554B3"/>
    <w:rsid w:val="59C921A1"/>
    <w:rsid w:val="59D756EC"/>
    <w:rsid w:val="59DE3446"/>
    <w:rsid w:val="59E374EA"/>
    <w:rsid w:val="59EE05CA"/>
    <w:rsid w:val="59F027AA"/>
    <w:rsid w:val="5A01124B"/>
    <w:rsid w:val="5A3957E0"/>
    <w:rsid w:val="5A4958D1"/>
    <w:rsid w:val="5A495D70"/>
    <w:rsid w:val="5A890C6B"/>
    <w:rsid w:val="5A923502"/>
    <w:rsid w:val="5AA57E6D"/>
    <w:rsid w:val="5AAD4033"/>
    <w:rsid w:val="5ABA0D9F"/>
    <w:rsid w:val="5AD62DB0"/>
    <w:rsid w:val="5AF82463"/>
    <w:rsid w:val="5B4D1414"/>
    <w:rsid w:val="5B4F5599"/>
    <w:rsid w:val="5B5D2AA3"/>
    <w:rsid w:val="5B6B0D9C"/>
    <w:rsid w:val="5B6F3EE3"/>
    <w:rsid w:val="5B76420E"/>
    <w:rsid w:val="5B7E7D02"/>
    <w:rsid w:val="5B7F6ED6"/>
    <w:rsid w:val="5B862857"/>
    <w:rsid w:val="5B8773B8"/>
    <w:rsid w:val="5B935DA1"/>
    <w:rsid w:val="5BA24834"/>
    <w:rsid w:val="5BB13502"/>
    <w:rsid w:val="5BBC5869"/>
    <w:rsid w:val="5BDA0C37"/>
    <w:rsid w:val="5BDD3358"/>
    <w:rsid w:val="5BEF1CC9"/>
    <w:rsid w:val="5C0E1E55"/>
    <w:rsid w:val="5C2949F3"/>
    <w:rsid w:val="5C4B108F"/>
    <w:rsid w:val="5C570D1E"/>
    <w:rsid w:val="5C5842B9"/>
    <w:rsid w:val="5C620252"/>
    <w:rsid w:val="5C654F81"/>
    <w:rsid w:val="5C68211E"/>
    <w:rsid w:val="5CA2209B"/>
    <w:rsid w:val="5CA712DC"/>
    <w:rsid w:val="5CAB1FF6"/>
    <w:rsid w:val="5CCC55D6"/>
    <w:rsid w:val="5CD430E5"/>
    <w:rsid w:val="5CDE2E2D"/>
    <w:rsid w:val="5CFA3953"/>
    <w:rsid w:val="5D04348E"/>
    <w:rsid w:val="5D0F77BD"/>
    <w:rsid w:val="5D381CA2"/>
    <w:rsid w:val="5D550BB9"/>
    <w:rsid w:val="5D705693"/>
    <w:rsid w:val="5D743D80"/>
    <w:rsid w:val="5D8C0128"/>
    <w:rsid w:val="5DC23787"/>
    <w:rsid w:val="5E2562CE"/>
    <w:rsid w:val="5E2E6B91"/>
    <w:rsid w:val="5E387218"/>
    <w:rsid w:val="5E7B6A2F"/>
    <w:rsid w:val="5EB61AA5"/>
    <w:rsid w:val="5EBF1D60"/>
    <w:rsid w:val="5EC33E83"/>
    <w:rsid w:val="5EC57616"/>
    <w:rsid w:val="5EDB1AD2"/>
    <w:rsid w:val="5EE07789"/>
    <w:rsid w:val="5F0619B8"/>
    <w:rsid w:val="5F2C7224"/>
    <w:rsid w:val="5F342573"/>
    <w:rsid w:val="5F3650A1"/>
    <w:rsid w:val="5F6370B0"/>
    <w:rsid w:val="5F93009B"/>
    <w:rsid w:val="5FAE220D"/>
    <w:rsid w:val="5FB55212"/>
    <w:rsid w:val="5FCB5CFE"/>
    <w:rsid w:val="5FDC2EE9"/>
    <w:rsid w:val="5FFD4898"/>
    <w:rsid w:val="6003317D"/>
    <w:rsid w:val="602A2235"/>
    <w:rsid w:val="607F3827"/>
    <w:rsid w:val="60833171"/>
    <w:rsid w:val="609F7BEE"/>
    <w:rsid w:val="60AD7FCD"/>
    <w:rsid w:val="60BF3074"/>
    <w:rsid w:val="60D26D37"/>
    <w:rsid w:val="60DA67D6"/>
    <w:rsid w:val="60E01C3F"/>
    <w:rsid w:val="60FA1904"/>
    <w:rsid w:val="6102474A"/>
    <w:rsid w:val="61226E5C"/>
    <w:rsid w:val="61291416"/>
    <w:rsid w:val="61822F13"/>
    <w:rsid w:val="61834E4D"/>
    <w:rsid w:val="619A7CF2"/>
    <w:rsid w:val="61CA5C49"/>
    <w:rsid w:val="61F5301A"/>
    <w:rsid w:val="62080DF7"/>
    <w:rsid w:val="622F0B18"/>
    <w:rsid w:val="62311102"/>
    <w:rsid w:val="623541CC"/>
    <w:rsid w:val="626A2707"/>
    <w:rsid w:val="62727E4B"/>
    <w:rsid w:val="62B16354"/>
    <w:rsid w:val="62CA4F73"/>
    <w:rsid w:val="62DB64B9"/>
    <w:rsid w:val="63294CA4"/>
    <w:rsid w:val="633673F7"/>
    <w:rsid w:val="633B5316"/>
    <w:rsid w:val="63516C55"/>
    <w:rsid w:val="63B637A3"/>
    <w:rsid w:val="63BC09FF"/>
    <w:rsid w:val="63D16FA8"/>
    <w:rsid w:val="63D6795B"/>
    <w:rsid w:val="640213BD"/>
    <w:rsid w:val="64094B18"/>
    <w:rsid w:val="64183221"/>
    <w:rsid w:val="64262C17"/>
    <w:rsid w:val="64326FD6"/>
    <w:rsid w:val="64620E0D"/>
    <w:rsid w:val="648047A0"/>
    <w:rsid w:val="64BE2C06"/>
    <w:rsid w:val="64C62BB8"/>
    <w:rsid w:val="64EA4F67"/>
    <w:rsid w:val="64FC1E3E"/>
    <w:rsid w:val="651154E5"/>
    <w:rsid w:val="651A0849"/>
    <w:rsid w:val="65261E01"/>
    <w:rsid w:val="652B603D"/>
    <w:rsid w:val="65480C52"/>
    <w:rsid w:val="654B2AEB"/>
    <w:rsid w:val="65556D48"/>
    <w:rsid w:val="655F5D91"/>
    <w:rsid w:val="65726BD9"/>
    <w:rsid w:val="659062D8"/>
    <w:rsid w:val="65AC5CFD"/>
    <w:rsid w:val="65F70DAD"/>
    <w:rsid w:val="660F7841"/>
    <w:rsid w:val="661C78E5"/>
    <w:rsid w:val="665B5FA3"/>
    <w:rsid w:val="66603705"/>
    <w:rsid w:val="6674586E"/>
    <w:rsid w:val="66811C12"/>
    <w:rsid w:val="66842D1E"/>
    <w:rsid w:val="66855825"/>
    <w:rsid w:val="66B05727"/>
    <w:rsid w:val="66B2764C"/>
    <w:rsid w:val="66B36781"/>
    <w:rsid w:val="66B96F39"/>
    <w:rsid w:val="66E20A2C"/>
    <w:rsid w:val="670050FE"/>
    <w:rsid w:val="67133391"/>
    <w:rsid w:val="67140641"/>
    <w:rsid w:val="67312D94"/>
    <w:rsid w:val="67517143"/>
    <w:rsid w:val="67745E26"/>
    <w:rsid w:val="67817A23"/>
    <w:rsid w:val="67A36009"/>
    <w:rsid w:val="67C96F5D"/>
    <w:rsid w:val="67D87830"/>
    <w:rsid w:val="67E50233"/>
    <w:rsid w:val="67E60AEF"/>
    <w:rsid w:val="67F12F3A"/>
    <w:rsid w:val="67F2772C"/>
    <w:rsid w:val="6808384F"/>
    <w:rsid w:val="681A516A"/>
    <w:rsid w:val="681B4B56"/>
    <w:rsid w:val="68205D3C"/>
    <w:rsid w:val="682F6541"/>
    <w:rsid w:val="68496E85"/>
    <w:rsid w:val="68566D7F"/>
    <w:rsid w:val="685B35C7"/>
    <w:rsid w:val="68613D9F"/>
    <w:rsid w:val="686D7BF2"/>
    <w:rsid w:val="686E49FD"/>
    <w:rsid w:val="687E1DDD"/>
    <w:rsid w:val="68847A48"/>
    <w:rsid w:val="689B05C9"/>
    <w:rsid w:val="68A20CA2"/>
    <w:rsid w:val="68A31FA4"/>
    <w:rsid w:val="68A3228A"/>
    <w:rsid w:val="68B1453E"/>
    <w:rsid w:val="68B52712"/>
    <w:rsid w:val="68BB5BD3"/>
    <w:rsid w:val="68C64067"/>
    <w:rsid w:val="68E63997"/>
    <w:rsid w:val="68F54295"/>
    <w:rsid w:val="690D3001"/>
    <w:rsid w:val="691741E0"/>
    <w:rsid w:val="691969AA"/>
    <w:rsid w:val="692E2F17"/>
    <w:rsid w:val="693B54FC"/>
    <w:rsid w:val="695A21C5"/>
    <w:rsid w:val="69654CE4"/>
    <w:rsid w:val="69A5376B"/>
    <w:rsid w:val="69BE4CBB"/>
    <w:rsid w:val="69C50B01"/>
    <w:rsid w:val="69C76040"/>
    <w:rsid w:val="6A37319C"/>
    <w:rsid w:val="6A6C5A2C"/>
    <w:rsid w:val="6A744606"/>
    <w:rsid w:val="6A8020FE"/>
    <w:rsid w:val="6AA870C6"/>
    <w:rsid w:val="6AC019C9"/>
    <w:rsid w:val="6AD57817"/>
    <w:rsid w:val="6ADC5377"/>
    <w:rsid w:val="6AFB1C7B"/>
    <w:rsid w:val="6AFB697A"/>
    <w:rsid w:val="6B100D6F"/>
    <w:rsid w:val="6B13718E"/>
    <w:rsid w:val="6B1A77E6"/>
    <w:rsid w:val="6B533AEF"/>
    <w:rsid w:val="6B5D0697"/>
    <w:rsid w:val="6B5D5A7B"/>
    <w:rsid w:val="6B6A7BFC"/>
    <w:rsid w:val="6B6B0FAD"/>
    <w:rsid w:val="6B6D4CF5"/>
    <w:rsid w:val="6B9102FD"/>
    <w:rsid w:val="6B9E05B2"/>
    <w:rsid w:val="6BB31582"/>
    <w:rsid w:val="6BC046D8"/>
    <w:rsid w:val="6BC063CA"/>
    <w:rsid w:val="6BC923B2"/>
    <w:rsid w:val="6BD234FD"/>
    <w:rsid w:val="6BD62599"/>
    <w:rsid w:val="6BE33902"/>
    <w:rsid w:val="6C070716"/>
    <w:rsid w:val="6C234866"/>
    <w:rsid w:val="6C7C7FD5"/>
    <w:rsid w:val="6C963CA3"/>
    <w:rsid w:val="6C972455"/>
    <w:rsid w:val="6CA05AEB"/>
    <w:rsid w:val="6CDA56F9"/>
    <w:rsid w:val="6CEF0B4E"/>
    <w:rsid w:val="6D083467"/>
    <w:rsid w:val="6D1615F1"/>
    <w:rsid w:val="6D2E6323"/>
    <w:rsid w:val="6D8F2955"/>
    <w:rsid w:val="6D981CCF"/>
    <w:rsid w:val="6DD822A3"/>
    <w:rsid w:val="6DEE1B97"/>
    <w:rsid w:val="6E0C522D"/>
    <w:rsid w:val="6E1A2EEA"/>
    <w:rsid w:val="6E254D44"/>
    <w:rsid w:val="6E356CA8"/>
    <w:rsid w:val="6E362D66"/>
    <w:rsid w:val="6E497EDA"/>
    <w:rsid w:val="6E5D38B8"/>
    <w:rsid w:val="6E652059"/>
    <w:rsid w:val="6E8A0AC4"/>
    <w:rsid w:val="6E8D3D00"/>
    <w:rsid w:val="6E9749A8"/>
    <w:rsid w:val="6EAA3115"/>
    <w:rsid w:val="6EC267C5"/>
    <w:rsid w:val="6EC47312"/>
    <w:rsid w:val="6F512357"/>
    <w:rsid w:val="6F5A17EF"/>
    <w:rsid w:val="6F64768E"/>
    <w:rsid w:val="6F6A4C94"/>
    <w:rsid w:val="6F736DF1"/>
    <w:rsid w:val="6FA62793"/>
    <w:rsid w:val="6FA8395C"/>
    <w:rsid w:val="6FAE43F0"/>
    <w:rsid w:val="6FD9133C"/>
    <w:rsid w:val="6FDC6B82"/>
    <w:rsid w:val="6FE363F0"/>
    <w:rsid w:val="6FED0C4F"/>
    <w:rsid w:val="6FF64ED9"/>
    <w:rsid w:val="6FFF71D4"/>
    <w:rsid w:val="700943A8"/>
    <w:rsid w:val="706D6A5D"/>
    <w:rsid w:val="70726F15"/>
    <w:rsid w:val="707714E0"/>
    <w:rsid w:val="70AC541D"/>
    <w:rsid w:val="70D9660E"/>
    <w:rsid w:val="71066938"/>
    <w:rsid w:val="712D51CE"/>
    <w:rsid w:val="713E0872"/>
    <w:rsid w:val="714851B5"/>
    <w:rsid w:val="714975A5"/>
    <w:rsid w:val="71550E94"/>
    <w:rsid w:val="717443C2"/>
    <w:rsid w:val="7177263F"/>
    <w:rsid w:val="71AA0215"/>
    <w:rsid w:val="71BD0B48"/>
    <w:rsid w:val="71D53429"/>
    <w:rsid w:val="71E6511D"/>
    <w:rsid w:val="71FD28E3"/>
    <w:rsid w:val="72620A9E"/>
    <w:rsid w:val="726B026B"/>
    <w:rsid w:val="728B5298"/>
    <w:rsid w:val="72C93D70"/>
    <w:rsid w:val="72CA45B9"/>
    <w:rsid w:val="72DD55B4"/>
    <w:rsid w:val="72E03B56"/>
    <w:rsid w:val="72EC2B3F"/>
    <w:rsid w:val="73003D3B"/>
    <w:rsid w:val="731433F2"/>
    <w:rsid w:val="73217EEE"/>
    <w:rsid w:val="732D4F5F"/>
    <w:rsid w:val="73515E50"/>
    <w:rsid w:val="73635699"/>
    <w:rsid w:val="736C7E72"/>
    <w:rsid w:val="73A110DD"/>
    <w:rsid w:val="73D23374"/>
    <w:rsid w:val="73E60005"/>
    <w:rsid w:val="74217DD2"/>
    <w:rsid w:val="743826BD"/>
    <w:rsid w:val="748B37E8"/>
    <w:rsid w:val="74B7058B"/>
    <w:rsid w:val="74D62937"/>
    <w:rsid w:val="7529674D"/>
    <w:rsid w:val="753C20D9"/>
    <w:rsid w:val="756B780C"/>
    <w:rsid w:val="756F6ACF"/>
    <w:rsid w:val="758A0B25"/>
    <w:rsid w:val="758C3163"/>
    <w:rsid w:val="759C2903"/>
    <w:rsid w:val="75EE698D"/>
    <w:rsid w:val="760C1CDA"/>
    <w:rsid w:val="760D6B98"/>
    <w:rsid w:val="760E6829"/>
    <w:rsid w:val="765423F0"/>
    <w:rsid w:val="76740636"/>
    <w:rsid w:val="768930A5"/>
    <w:rsid w:val="76957CC0"/>
    <w:rsid w:val="769A094A"/>
    <w:rsid w:val="76AD5CFA"/>
    <w:rsid w:val="76B33819"/>
    <w:rsid w:val="76C317FD"/>
    <w:rsid w:val="76D6123E"/>
    <w:rsid w:val="76ED0661"/>
    <w:rsid w:val="77016BCB"/>
    <w:rsid w:val="77297C90"/>
    <w:rsid w:val="772B0AE1"/>
    <w:rsid w:val="772C0C12"/>
    <w:rsid w:val="77510763"/>
    <w:rsid w:val="7762160D"/>
    <w:rsid w:val="7762790B"/>
    <w:rsid w:val="777547BF"/>
    <w:rsid w:val="77785B91"/>
    <w:rsid w:val="778B5EB0"/>
    <w:rsid w:val="778E1828"/>
    <w:rsid w:val="779527BC"/>
    <w:rsid w:val="77B820AB"/>
    <w:rsid w:val="78000461"/>
    <w:rsid w:val="78047204"/>
    <w:rsid w:val="780B4A88"/>
    <w:rsid w:val="780B6E8F"/>
    <w:rsid w:val="780E22D2"/>
    <w:rsid w:val="781D74EA"/>
    <w:rsid w:val="781E54D7"/>
    <w:rsid w:val="787B5906"/>
    <w:rsid w:val="78943D75"/>
    <w:rsid w:val="78A51A56"/>
    <w:rsid w:val="78B45BCE"/>
    <w:rsid w:val="78BE62B2"/>
    <w:rsid w:val="78C75CEF"/>
    <w:rsid w:val="78D822D3"/>
    <w:rsid w:val="78DF7BDA"/>
    <w:rsid w:val="791E4D5A"/>
    <w:rsid w:val="7926649D"/>
    <w:rsid w:val="79335137"/>
    <w:rsid w:val="795F6AA6"/>
    <w:rsid w:val="79867683"/>
    <w:rsid w:val="798C4A9F"/>
    <w:rsid w:val="799700E9"/>
    <w:rsid w:val="79A001E1"/>
    <w:rsid w:val="79BC66BD"/>
    <w:rsid w:val="79C7311F"/>
    <w:rsid w:val="79D71AE3"/>
    <w:rsid w:val="79DB2F3F"/>
    <w:rsid w:val="79E95F2B"/>
    <w:rsid w:val="79F954B9"/>
    <w:rsid w:val="7A030F47"/>
    <w:rsid w:val="7A086C17"/>
    <w:rsid w:val="7A0B54AE"/>
    <w:rsid w:val="7A2C7931"/>
    <w:rsid w:val="7A302D81"/>
    <w:rsid w:val="7A7E4DD2"/>
    <w:rsid w:val="7AB15313"/>
    <w:rsid w:val="7ABA60AE"/>
    <w:rsid w:val="7ABE3435"/>
    <w:rsid w:val="7AD42605"/>
    <w:rsid w:val="7AD96736"/>
    <w:rsid w:val="7AEB0468"/>
    <w:rsid w:val="7AEB7694"/>
    <w:rsid w:val="7AF85DFF"/>
    <w:rsid w:val="7B0807D0"/>
    <w:rsid w:val="7B120D09"/>
    <w:rsid w:val="7B657330"/>
    <w:rsid w:val="7B785A20"/>
    <w:rsid w:val="7B870D60"/>
    <w:rsid w:val="7B947097"/>
    <w:rsid w:val="7BBE616C"/>
    <w:rsid w:val="7BE62AF4"/>
    <w:rsid w:val="7BEC1275"/>
    <w:rsid w:val="7BFE06D4"/>
    <w:rsid w:val="7C0816E3"/>
    <w:rsid w:val="7C30441C"/>
    <w:rsid w:val="7C4209B3"/>
    <w:rsid w:val="7C484470"/>
    <w:rsid w:val="7C4B415A"/>
    <w:rsid w:val="7C5C47BC"/>
    <w:rsid w:val="7C721E11"/>
    <w:rsid w:val="7C773EDC"/>
    <w:rsid w:val="7C7A3B9D"/>
    <w:rsid w:val="7C821DD7"/>
    <w:rsid w:val="7C86214C"/>
    <w:rsid w:val="7CE36E91"/>
    <w:rsid w:val="7CF351A8"/>
    <w:rsid w:val="7D306B21"/>
    <w:rsid w:val="7D537860"/>
    <w:rsid w:val="7D644319"/>
    <w:rsid w:val="7D7A3455"/>
    <w:rsid w:val="7D7A4921"/>
    <w:rsid w:val="7D934347"/>
    <w:rsid w:val="7D995CE5"/>
    <w:rsid w:val="7DC242C3"/>
    <w:rsid w:val="7E157317"/>
    <w:rsid w:val="7E297203"/>
    <w:rsid w:val="7E493914"/>
    <w:rsid w:val="7E697D60"/>
    <w:rsid w:val="7E96018D"/>
    <w:rsid w:val="7EB0208C"/>
    <w:rsid w:val="7EBE00F4"/>
    <w:rsid w:val="7EC54F80"/>
    <w:rsid w:val="7EE417DA"/>
    <w:rsid w:val="7F1E7C90"/>
    <w:rsid w:val="7F34235D"/>
    <w:rsid w:val="7F581E0A"/>
    <w:rsid w:val="7F687F41"/>
    <w:rsid w:val="7F6D01AE"/>
    <w:rsid w:val="7FBA413E"/>
    <w:rsid w:val="7FBD5D7D"/>
    <w:rsid w:val="7FF9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paragraph" w:styleId="4">
    <w:name w:val="heading 3"/>
    <w:basedOn w:val="1"/>
    <w:next w:val="1"/>
    <w:link w:val="33"/>
    <w:autoRedefine/>
    <w:qFormat/>
    <w:uiPriority w:val="0"/>
    <w:pPr>
      <w:keepNext/>
      <w:keepLines/>
      <w:spacing w:line="360" w:lineRule="auto"/>
      <w:outlineLvl w:val="2"/>
    </w:pPr>
    <w:rPr>
      <w:b/>
      <w:bCs/>
      <w:kern w:val="0"/>
      <w:sz w:val="24"/>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caption"/>
    <w:basedOn w:val="1"/>
    <w:next w:val="1"/>
    <w:autoRedefine/>
    <w:qFormat/>
    <w:uiPriority w:val="0"/>
    <w:pPr>
      <w:tabs>
        <w:tab w:val="left" w:pos="1545"/>
      </w:tabs>
      <w:spacing w:line="360" w:lineRule="auto"/>
    </w:pPr>
    <w:rPr>
      <w:b/>
      <w:szCs w:val="20"/>
    </w:rPr>
  </w:style>
  <w:style w:type="paragraph" w:styleId="7">
    <w:name w:val="Document Map"/>
    <w:basedOn w:val="1"/>
    <w:autoRedefine/>
    <w:qFormat/>
    <w:uiPriority w:val="0"/>
    <w:pPr>
      <w:shd w:val="clear" w:color="auto" w:fill="000080"/>
    </w:pPr>
  </w:style>
  <w:style w:type="paragraph" w:styleId="8">
    <w:name w:val="Body Text"/>
    <w:basedOn w:val="1"/>
    <w:next w:val="9"/>
    <w:autoRedefine/>
    <w:qFormat/>
    <w:uiPriority w:val="0"/>
    <w:pPr>
      <w:spacing w:line="500" w:lineRule="exact"/>
    </w:pPr>
    <w:rPr>
      <w:rFonts w:ascii="宋体" w:hAnsi="宋体"/>
      <w:sz w:val="28"/>
    </w:rPr>
  </w:style>
  <w:style w:type="paragraph" w:styleId="9">
    <w:name w:val="Body Text First Indent"/>
    <w:basedOn w:val="8"/>
    <w:next w:val="10"/>
    <w:autoRedefine/>
    <w:qFormat/>
    <w:uiPriority w:val="0"/>
    <w:pPr>
      <w:spacing w:after="120" w:line="240" w:lineRule="auto"/>
      <w:ind w:left="420" w:firstLine="5796"/>
    </w:pPr>
  </w:style>
  <w:style w:type="paragraph" w:customStyle="1" w:styleId="10">
    <w:name w:val="段落正文"/>
    <w:basedOn w:val="1"/>
    <w:autoRedefine/>
    <w:qFormat/>
    <w:uiPriority w:val="0"/>
    <w:pPr>
      <w:spacing w:beforeLines="50" w:line="360" w:lineRule="auto"/>
      <w:ind w:firstLine="200" w:firstLineChars="200"/>
    </w:pPr>
    <w:rPr>
      <w:spacing w:val="2"/>
      <w:sz w:val="24"/>
      <w:szCs w:val="20"/>
    </w:rPr>
  </w:style>
  <w:style w:type="paragraph" w:styleId="11">
    <w:name w:val="Body Text Indent"/>
    <w:basedOn w:val="1"/>
    <w:autoRedefine/>
    <w:qFormat/>
    <w:uiPriority w:val="0"/>
    <w:pPr>
      <w:spacing w:line="440" w:lineRule="exact"/>
      <w:ind w:firstLine="720" w:firstLineChars="200"/>
    </w:pPr>
    <w:rPr>
      <w:rFonts w:ascii="宋体" w:hAnsi="宋体"/>
      <w:sz w:val="36"/>
    </w:rPr>
  </w:style>
  <w:style w:type="paragraph" w:styleId="12">
    <w:name w:val="Plain Text"/>
    <w:basedOn w:val="1"/>
    <w:next w:val="1"/>
    <w:autoRedefine/>
    <w:qFormat/>
    <w:uiPriority w:val="0"/>
    <w:rPr>
      <w:rFonts w:ascii="宋体" w:hAnsi="Courier New" w:cs="Courier New"/>
      <w:szCs w:val="21"/>
    </w:rPr>
  </w:style>
  <w:style w:type="paragraph" w:styleId="13">
    <w:name w:val="Date"/>
    <w:basedOn w:val="1"/>
    <w:next w:val="1"/>
    <w:link w:val="31"/>
    <w:autoRedefine/>
    <w:qFormat/>
    <w:uiPriority w:val="0"/>
    <w:pPr>
      <w:ind w:left="100" w:leftChars="2500"/>
    </w:pPr>
  </w:style>
  <w:style w:type="paragraph" w:styleId="14">
    <w:name w:val="Balloon Text"/>
    <w:basedOn w:val="1"/>
    <w:autoRedefine/>
    <w:qFormat/>
    <w:uiPriority w:val="0"/>
    <w:rPr>
      <w:sz w:val="18"/>
      <w:szCs w:val="18"/>
    </w:rPr>
  </w:style>
  <w:style w:type="paragraph" w:styleId="15">
    <w:name w:val="footer"/>
    <w:basedOn w:val="1"/>
    <w:next w:val="12"/>
    <w:autoRedefine/>
    <w:qFormat/>
    <w:uiPriority w:val="0"/>
    <w:pPr>
      <w:tabs>
        <w:tab w:val="center" w:pos="4153"/>
        <w:tab w:val="right" w:pos="8306"/>
      </w:tabs>
      <w:snapToGrid w:val="0"/>
      <w:jc w:val="left"/>
    </w:pPr>
    <w:rPr>
      <w:sz w:val="18"/>
      <w:szCs w:val="18"/>
    </w:rPr>
  </w:style>
  <w:style w:type="paragraph" w:styleId="16">
    <w:name w:val="header"/>
    <w:basedOn w:val="1"/>
    <w:next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8">
    <w:name w:val="index 1"/>
    <w:basedOn w:val="1"/>
    <w:next w:val="1"/>
    <w:autoRedefine/>
    <w:qFormat/>
    <w:uiPriority w:val="0"/>
    <w:rPr>
      <w:rFonts w:ascii="Calibri" w:hAnsi="Calibri"/>
      <w:szCs w:val="20"/>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rPr>
  </w:style>
  <w:style w:type="character" w:styleId="23">
    <w:name w:val="page number"/>
    <w:basedOn w:val="21"/>
    <w:autoRedefine/>
    <w:qFormat/>
    <w:uiPriority w:val="0"/>
  </w:style>
  <w:style w:type="paragraph" w:customStyle="1" w:styleId="24">
    <w:name w:val="_Style 4"/>
    <w:basedOn w:val="1"/>
    <w:autoRedefine/>
    <w:qFormat/>
    <w:uiPriority w:val="0"/>
  </w:style>
  <w:style w:type="paragraph" w:customStyle="1" w:styleId="25">
    <w:name w:val="表正文"/>
    <w:basedOn w:val="1"/>
    <w:next w:val="12"/>
    <w:autoRedefine/>
    <w:qFormat/>
    <w:uiPriority w:val="0"/>
    <w:rPr>
      <w:rFonts w:ascii="宋体" w:hAnsi="Courier New"/>
      <w:szCs w:val="20"/>
    </w:rPr>
  </w:style>
  <w:style w:type="paragraph" w:customStyle="1" w:styleId="26">
    <w:name w:val="列出段落2"/>
    <w:basedOn w:val="1"/>
    <w:autoRedefine/>
    <w:qFormat/>
    <w:uiPriority w:val="99"/>
    <w:pPr>
      <w:ind w:firstLine="420" w:firstLineChars="200"/>
    </w:pPr>
  </w:style>
  <w:style w:type="paragraph" w:customStyle="1" w:styleId="27">
    <w:name w:val="WW-普通文字"/>
    <w:basedOn w:val="1"/>
    <w:autoRedefine/>
    <w:qFormat/>
    <w:uiPriority w:val="0"/>
    <w:pPr>
      <w:suppressAutoHyphens/>
    </w:pPr>
    <w:rPr>
      <w:rFonts w:ascii="宋体" w:hAnsi="宋体"/>
      <w:kern w:val="1"/>
    </w:rPr>
  </w:style>
  <w:style w:type="character" w:customStyle="1" w:styleId="28">
    <w:name w:val="*三级标题 Char"/>
    <w:autoRedefine/>
    <w:qFormat/>
    <w:uiPriority w:val="0"/>
    <w:rPr>
      <w:rFonts w:eastAsia="宋体"/>
      <w:b/>
      <w:bCs/>
      <w:kern w:val="2"/>
      <w:sz w:val="28"/>
      <w:szCs w:val="32"/>
      <w:lang w:val="en-US" w:eastAsia="zh-CN" w:bidi="ar-SA"/>
    </w:rPr>
  </w:style>
  <w:style w:type="character" w:customStyle="1" w:styleId="29">
    <w:name w:val="标题 1 Char"/>
    <w:link w:val="2"/>
    <w:autoRedefine/>
    <w:qFormat/>
    <w:uiPriority w:val="0"/>
    <w:rPr>
      <w:b/>
      <w:bCs/>
      <w:kern w:val="44"/>
      <w:sz w:val="44"/>
      <w:szCs w:val="44"/>
    </w:rPr>
  </w:style>
  <w:style w:type="character" w:customStyle="1" w:styleId="30">
    <w:name w:val="页眉 Char"/>
    <w:link w:val="16"/>
    <w:autoRedefine/>
    <w:qFormat/>
    <w:uiPriority w:val="0"/>
    <w:rPr>
      <w:kern w:val="2"/>
      <w:sz w:val="18"/>
      <w:szCs w:val="18"/>
    </w:rPr>
  </w:style>
  <w:style w:type="character" w:customStyle="1" w:styleId="31">
    <w:name w:val="日期 Char"/>
    <w:link w:val="13"/>
    <w:autoRedefine/>
    <w:qFormat/>
    <w:uiPriority w:val="0"/>
    <w:rPr>
      <w:kern w:val="2"/>
      <w:sz w:val="21"/>
      <w:szCs w:val="24"/>
    </w:rPr>
  </w:style>
  <w:style w:type="character" w:customStyle="1" w:styleId="32">
    <w:name w:val="NormalCharacter"/>
    <w:autoRedefine/>
    <w:qFormat/>
    <w:uiPriority w:val="0"/>
  </w:style>
  <w:style w:type="character" w:customStyle="1" w:styleId="33">
    <w:name w:val="标题 3 Char"/>
    <w:link w:val="4"/>
    <w:autoRedefine/>
    <w:qFormat/>
    <w:uiPriority w:val="0"/>
    <w:rPr>
      <w:b/>
      <w:bCs/>
      <w:kern w:val="0"/>
      <w:sz w:val="24"/>
      <w:szCs w:val="32"/>
    </w:rPr>
  </w:style>
  <w:style w:type="paragraph" w:customStyle="1" w:styleId="34">
    <w:name w:val="UserStyle_9"/>
    <w:autoRedefine/>
    <w:qFormat/>
    <w:uiPriority w:val="0"/>
    <w:pPr>
      <w:jc w:val="both"/>
    </w:pPr>
    <w:rPr>
      <w:rFonts w:ascii="Times New Roman" w:hAnsi="Times New Roman" w:eastAsia="宋体" w:cstheme="minorBidi"/>
      <w:kern w:val="2"/>
      <w:sz w:val="24"/>
      <w:szCs w:val="24"/>
      <w:lang w:val="en-US" w:eastAsia="zh-CN" w:bidi="ar-SA"/>
    </w:rPr>
  </w:style>
  <w:style w:type="paragraph" w:customStyle="1" w:styleId="35">
    <w:name w:val="正文首行缩进两字符"/>
    <w:basedOn w:val="1"/>
    <w:autoRedefine/>
    <w:qFormat/>
    <w:uiPriority w:val="99"/>
    <w:pPr>
      <w:spacing w:line="360" w:lineRule="auto"/>
      <w:ind w:firstLine="200" w:firstLineChars="200"/>
    </w:pPr>
  </w:style>
  <w:style w:type="paragraph" w:customStyle="1" w:styleId="36">
    <w:name w:val="CD正文"/>
    <w:basedOn w:val="1"/>
    <w:autoRedefine/>
    <w:qFormat/>
    <w:uiPriority w:val="99"/>
    <w:pPr>
      <w:spacing w:line="360" w:lineRule="auto"/>
      <w:ind w:firstLine="493"/>
    </w:pPr>
    <w:rPr>
      <w:sz w:val="30"/>
      <w:szCs w:val="30"/>
    </w:rPr>
  </w:style>
  <w:style w:type="paragraph" w:customStyle="1" w:styleId="37">
    <w:name w:val="Plain Text1"/>
    <w:basedOn w:val="1"/>
    <w:autoRedefine/>
    <w:qFormat/>
    <w:uiPriority w:val="99"/>
    <w:pPr>
      <w:adjustRightInd w:val="0"/>
      <w:jc w:val="left"/>
      <w:textAlignment w:val="baseline"/>
    </w:pPr>
    <w:rPr>
      <w:rFonts w:ascii="宋体" w:hAnsi="Courier New" w:cs="宋体"/>
      <w:sz w:val="24"/>
      <w:szCs w:val="24"/>
    </w:rPr>
  </w:style>
  <w:style w:type="paragraph" w:styleId="38">
    <w:name w:val="Quote"/>
    <w:next w:val="1"/>
    <w:autoRedefine/>
    <w:qFormat/>
    <w:uiPriority w:val="0"/>
    <w:pPr>
      <w:wordWrap w:val="0"/>
      <w:spacing w:before="200" w:after="160"/>
      <w:ind w:left="864" w:right="864"/>
      <w:jc w:val="center"/>
    </w:pPr>
    <w:rPr>
      <w:rFonts w:ascii="Times New Roman" w:hAnsi="Times New Roman" w:eastAsia="Calibri" w:cs="Times New Roman"/>
      <w:i/>
      <w:sz w:val="21"/>
      <w:lang w:val="en-US" w:eastAsia="zh-CN" w:bidi="ar-SA"/>
    </w:rPr>
  </w:style>
  <w:style w:type="paragraph" w:customStyle="1" w:styleId="39">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0">
    <w:name w:val="UserStyle_21"/>
    <w:basedOn w:val="32"/>
    <w:autoRedefine/>
    <w:qFormat/>
    <w:uiPriority w:val="0"/>
    <w:rPr>
      <w:rFonts w:ascii="宋体" w:hAnsi="宋体" w:eastAsia="宋体" w:cs="宋体"/>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39</Pages>
  <Words>14888</Words>
  <Characters>15422</Characters>
  <Lines>43</Lines>
  <Paragraphs>12</Paragraphs>
  <TotalTime>0</TotalTime>
  <ScaleCrop>false</ScaleCrop>
  <LinksUpToDate>false</LinksUpToDate>
  <CharactersWithSpaces>16319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2021-06-10T07:11:00Z</dcterms:created>
  <dc:creator>-  @</dc:creator>
  <cp:lastModifiedBy>曾乾凌</cp:lastModifiedBy>
  <cp:lastPrinted>2023-10-12T02:53:00Z</cp:lastPrinted>
  <dcterms:modified xsi:type="dcterms:W3CDTF">2024-06-05T03:12:13Z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44C16D20A4EE40A999A53A80E35569BF_13</vt:lpwstr>
  </property>
</Properties>
</file>