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360" w:lineRule="auto"/>
        <w:jc w:val="center"/>
        <w:rPr>
          <w:rFonts w:hint="eastAsia" w:ascii="仿宋" w:hAnsi="仿宋" w:eastAsia="仿宋" w:cs="仿宋"/>
          <w:b/>
          <w:bCs/>
          <w:spacing w:val="6"/>
          <w:sz w:val="40"/>
          <w:szCs w:val="40"/>
        </w:rPr>
      </w:pPr>
    </w:p>
    <w:p>
      <w:pPr>
        <w:pStyle w:val="2"/>
        <w:spacing w:after="0"/>
        <w:jc w:val="center"/>
        <w:rPr>
          <w:rFonts w:hint="eastAsia" w:ascii="仿宋" w:hAnsi="仿宋" w:eastAsia="仿宋" w:cs="仿宋"/>
          <w:b/>
          <w:bCs/>
          <w:sz w:val="44"/>
          <w:szCs w:val="52"/>
          <w:lang w:val="en-US" w:eastAsia="zh-CN"/>
        </w:rPr>
      </w:pPr>
      <w:r>
        <w:rPr>
          <w:rFonts w:hint="eastAsia" w:ascii="仿宋" w:hAnsi="仿宋" w:eastAsia="仿宋" w:cs="仿宋"/>
          <w:b/>
          <w:bCs/>
          <w:sz w:val="44"/>
          <w:szCs w:val="52"/>
          <w:lang w:val="en-US" w:eastAsia="zh-CN"/>
        </w:rPr>
        <w:t>内江市第二人民医院能源审计服务采购项目</w:t>
      </w:r>
    </w:p>
    <w:p>
      <w:pPr>
        <w:pStyle w:val="3"/>
        <w:rPr>
          <w:rFonts w:hint="eastAsia" w:ascii="仿宋" w:hAnsi="仿宋" w:eastAsia="仿宋" w:cs="仿宋"/>
          <w:b/>
          <w:bCs/>
          <w:sz w:val="44"/>
          <w:szCs w:val="52"/>
          <w:lang w:val="en-US" w:eastAsia="zh-CN"/>
        </w:rPr>
      </w:pPr>
    </w:p>
    <w:p>
      <w:pPr>
        <w:rPr>
          <w:rFonts w:hint="eastAsia"/>
        </w:rPr>
      </w:pPr>
    </w:p>
    <w:p>
      <w:pPr>
        <w:snapToGrid w:val="0"/>
        <w:spacing w:line="360" w:lineRule="auto"/>
        <w:jc w:val="center"/>
        <w:outlineLvl w:val="0"/>
        <w:rPr>
          <w:rFonts w:hint="eastAsia" w:ascii="仿宋" w:hAnsi="仿宋" w:eastAsia="仿宋" w:cs="仿宋"/>
          <w:b/>
          <w:bCs/>
          <w:spacing w:val="6"/>
          <w:sz w:val="56"/>
          <w:szCs w:val="56"/>
          <w:lang w:eastAsia="zh-CN"/>
        </w:rPr>
      </w:pPr>
      <w:bookmarkStart w:id="0" w:name="_Toc26425"/>
      <w:r>
        <w:rPr>
          <w:rFonts w:hint="eastAsia" w:ascii="仿宋" w:hAnsi="仿宋" w:eastAsia="仿宋" w:cs="仿宋"/>
          <w:b/>
          <w:bCs/>
          <w:spacing w:val="6"/>
          <w:sz w:val="56"/>
          <w:szCs w:val="56"/>
          <w:lang w:eastAsia="zh-CN"/>
        </w:rPr>
        <w:t>竞</w:t>
      </w:r>
      <w:bookmarkEnd w:id="0"/>
    </w:p>
    <w:p>
      <w:pPr>
        <w:snapToGrid w:val="0"/>
        <w:spacing w:line="360" w:lineRule="auto"/>
        <w:jc w:val="center"/>
        <w:outlineLvl w:val="0"/>
        <w:rPr>
          <w:rFonts w:hint="eastAsia" w:ascii="仿宋" w:hAnsi="仿宋" w:eastAsia="仿宋" w:cs="仿宋"/>
          <w:b/>
          <w:bCs/>
          <w:spacing w:val="6"/>
          <w:sz w:val="56"/>
          <w:szCs w:val="56"/>
          <w:lang w:eastAsia="zh-CN"/>
        </w:rPr>
      </w:pPr>
      <w:bookmarkStart w:id="1" w:name="_Toc10200"/>
      <w:r>
        <w:rPr>
          <w:rFonts w:hint="eastAsia" w:ascii="仿宋" w:hAnsi="仿宋" w:eastAsia="仿宋" w:cs="仿宋"/>
          <w:b/>
          <w:bCs/>
          <w:spacing w:val="6"/>
          <w:sz w:val="56"/>
          <w:szCs w:val="56"/>
          <w:lang w:eastAsia="zh-CN"/>
        </w:rPr>
        <w:t>争</w:t>
      </w:r>
      <w:bookmarkEnd w:id="1"/>
    </w:p>
    <w:p>
      <w:pPr>
        <w:snapToGrid w:val="0"/>
        <w:spacing w:line="360" w:lineRule="auto"/>
        <w:jc w:val="center"/>
        <w:outlineLvl w:val="0"/>
        <w:rPr>
          <w:rFonts w:hint="default" w:ascii="仿宋" w:hAnsi="仿宋" w:eastAsia="仿宋" w:cs="仿宋"/>
          <w:b/>
          <w:bCs/>
          <w:spacing w:val="6"/>
          <w:sz w:val="56"/>
          <w:szCs w:val="56"/>
          <w:lang w:val="en-US" w:eastAsia="zh-CN"/>
        </w:rPr>
      </w:pPr>
      <w:bookmarkStart w:id="2" w:name="_Toc12515"/>
      <w:r>
        <w:rPr>
          <w:rFonts w:hint="eastAsia" w:ascii="仿宋" w:hAnsi="仿宋" w:eastAsia="仿宋" w:cs="仿宋"/>
          <w:b/>
          <w:bCs/>
          <w:spacing w:val="6"/>
          <w:sz w:val="56"/>
          <w:szCs w:val="56"/>
          <w:lang w:eastAsia="zh-CN"/>
        </w:rPr>
        <w:t>性</w:t>
      </w:r>
      <w:bookmarkEnd w:id="2"/>
    </w:p>
    <w:p>
      <w:pPr>
        <w:snapToGrid w:val="0"/>
        <w:spacing w:line="360" w:lineRule="auto"/>
        <w:jc w:val="center"/>
        <w:outlineLvl w:val="0"/>
        <w:rPr>
          <w:rFonts w:hint="eastAsia" w:ascii="仿宋" w:hAnsi="仿宋" w:eastAsia="仿宋" w:cs="仿宋"/>
          <w:b/>
          <w:bCs/>
          <w:spacing w:val="6"/>
          <w:sz w:val="56"/>
          <w:szCs w:val="56"/>
        </w:rPr>
      </w:pPr>
      <w:bookmarkStart w:id="3" w:name="_Toc22401"/>
      <w:r>
        <w:rPr>
          <w:rFonts w:hint="eastAsia" w:ascii="仿宋" w:hAnsi="仿宋" w:eastAsia="仿宋" w:cs="仿宋"/>
          <w:b/>
          <w:bCs/>
          <w:spacing w:val="6"/>
          <w:sz w:val="56"/>
          <w:szCs w:val="56"/>
        </w:rPr>
        <w:t>磋</w:t>
      </w:r>
      <w:bookmarkEnd w:id="3"/>
    </w:p>
    <w:p>
      <w:pPr>
        <w:snapToGrid w:val="0"/>
        <w:spacing w:line="360" w:lineRule="auto"/>
        <w:jc w:val="center"/>
        <w:outlineLvl w:val="0"/>
        <w:rPr>
          <w:rFonts w:hint="eastAsia" w:ascii="仿宋" w:hAnsi="仿宋" w:eastAsia="仿宋" w:cs="仿宋"/>
          <w:b/>
          <w:bCs/>
          <w:spacing w:val="6"/>
          <w:sz w:val="56"/>
          <w:szCs w:val="56"/>
        </w:rPr>
      </w:pPr>
      <w:bookmarkStart w:id="4" w:name="_Toc30490"/>
      <w:r>
        <w:rPr>
          <w:rFonts w:hint="eastAsia" w:ascii="仿宋" w:hAnsi="仿宋" w:eastAsia="仿宋" w:cs="仿宋"/>
          <w:b/>
          <w:bCs/>
          <w:spacing w:val="6"/>
          <w:sz w:val="56"/>
          <w:szCs w:val="56"/>
        </w:rPr>
        <w:t>商</w:t>
      </w:r>
      <w:bookmarkEnd w:id="4"/>
    </w:p>
    <w:p>
      <w:pPr>
        <w:snapToGrid w:val="0"/>
        <w:spacing w:line="360" w:lineRule="auto"/>
        <w:jc w:val="center"/>
        <w:outlineLvl w:val="0"/>
        <w:rPr>
          <w:rFonts w:hint="eastAsia" w:ascii="仿宋" w:hAnsi="仿宋" w:eastAsia="仿宋" w:cs="仿宋"/>
          <w:b/>
          <w:bCs/>
          <w:spacing w:val="6"/>
          <w:sz w:val="56"/>
          <w:szCs w:val="56"/>
        </w:rPr>
      </w:pPr>
      <w:bookmarkStart w:id="5" w:name="_Toc5088"/>
      <w:r>
        <w:rPr>
          <w:rFonts w:hint="eastAsia" w:ascii="仿宋" w:hAnsi="仿宋" w:eastAsia="仿宋" w:cs="仿宋"/>
          <w:b/>
          <w:bCs/>
          <w:spacing w:val="6"/>
          <w:sz w:val="56"/>
          <w:szCs w:val="56"/>
        </w:rPr>
        <w:t>文</w:t>
      </w:r>
      <w:bookmarkEnd w:id="5"/>
    </w:p>
    <w:p>
      <w:pPr>
        <w:snapToGrid w:val="0"/>
        <w:spacing w:line="360" w:lineRule="auto"/>
        <w:jc w:val="center"/>
        <w:outlineLvl w:val="0"/>
        <w:rPr>
          <w:rFonts w:hint="eastAsia" w:ascii="仿宋" w:hAnsi="仿宋" w:eastAsia="仿宋" w:cs="仿宋"/>
          <w:sz w:val="18"/>
          <w:szCs w:val="21"/>
        </w:rPr>
      </w:pPr>
      <w:bookmarkStart w:id="6" w:name="_Toc26889"/>
      <w:r>
        <w:rPr>
          <w:rFonts w:hint="eastAsia" w:ascii="仿宋" w:hAnsi="仿宋" w:eastAsia="仿宋" w:cs="仿宋"/>
          <w:b/>
          <w:bCs/>
          <w:spacing w:val="6"/>
          <w:sz w:val="56"/>
          <w:szCs w:val="56"/>
        </w:rPr>
        <w:t>件</w:t>
      </w:r>
      <w:bookmarkEnd w:id="6"/>
    </w:p>
    <w:p>
      <w:pPr>
        <w:pStyle w:val="56"/>
        <w:snapToGrid w:val="0"/>
        <w:spacing w:beforeLines="0" w:afterLines="0"/>
        <w:ind w:firstLine="2392" w:firstLineChars="842"/>
        <w:rPr>
          <w:rFonts w:hint="eastAsia" w:ascii="仿宋" w:hAnsi="仿宋" w:eastAsia="仿宋" w:cs="仿宋"/>
          <w:b/>
          <w:sz w:val="30"/>
          <w:szCs w:val="30"/>
        </w:rPr>
      </w:pPr>
    </w:p>
    <w:p>
      <w:pPr>
        <w:pStyle w:val="56"/>
        <w:snapToGrid w:val="0"/>
        <w:spacing w:beforeLines="0" w:afterLines="0"/>
        <w:ind w:left="0" w:leftChars="0" w:firstLine="0" w:firstLineChars="0"/>
        <w:jc w:val="center"/>
        <w:rPr>
          <w:rFonts w:hint="eastAsia" w:ascii="仿宋" w:hAnsi="仿宋" w:eastAsia="仿宋" w:cs="仿宋"/>
          <w:b/>
          <w:sz w:val="40"/>
          <w:szCs w:val="40"/>
          <w:lang w:val="zh-CN"/>
        </w:rPr>
      </w:pPr>
      <w:r>
        <w:rPr>
          <w:rFonts w:hint="eastAsia" w:ascii="仿宋" w:hAnsi="仿宋" w:eastAsia="仿宋" w:cs="仿宋"/>
          <w:b/>
          <w:sz w:val="40"/>
          <w:szCs w:val="40"/>
          <w:lang w:val="zh-CN"/>
        </w:rPr>
        <w:t>内江市第二人民医院</w:t>
      </w:r>
    </w:p>
    <w:p>
      <w:pPr>
        <w:pStyle w:val="56"/>
        <w:snapToGrid w:val="0"/>
        <w:spacing w:beforeLines="0" w:afterLines="0"/>
        <w:ind w:left="0" w:leftChars="0" w:firstLine="0" w:firstLineChars="0"/>
        <w:jc w:val="center"/>
        <w:rPr>
          <w:rFonts w:hint="eastAsia" w:ascii="仿宋" w:hAnsi="仿宋" w:eastAsia="仿宋" w:cs="仿宋"/>
          <w:spacing w:val="6"/>
          <w:sz w:val="22"/>
          <w:szCs w:val="22"/>
        </w:rPr>
        <w:sectPr>
          <w:footerReference r:id="rId3" w:type="default"/>
          <w:footerReference r:id="rId4" w:type="even"/>
          <w:pgSz w:w="11906" w:h="16838"/>
          <w:pgMar w:top="1440" w:right="1080" w:bottom="1440" w:left="1080" w:header="851" w:footer="1588" w:gutter="0"/>
          <w:cols w:space="720" w:num="1"/>
          <w:docGrid w:type="linesAndChars" w:linePitch="621" w:charSpace="-3380"/>
        </w:sectPr>
      </w:pPr>
      <w:r>
        <w:rPr>
          <w:rFonts w:hint="eastAsia" w:ascii="仿宋" w:hAnsi="仿宋" w:eastAsia="仿宋" w:cs="仿宋"/>
          <w:b/>
          <w:bCs/>
          <w:spacing w:val="6"/>
          <w:sz w:val="40"/>
          <w:szCs w:val="40"/>
        </w:rPr>
        <w:t>二○二</w:t>
      </w:r>
      <w:r>
        <w:rPr>
          <w:rFonts w:hint="eastAsia" w:ascii="仿宋" w:hAnsi="仿宋" w:eastAsia="仿宋" w:cs="仿宋"/>
          <w:b/>
          <w:bCs/>
          <w:spacing w:val="6"/>
          <w:sz w:val="40"/>
          <w:szCs w:val="40"/>
          <w:lang w:eastAsia="zh-CN"/>
        </w:rPr>
        <w:t>四</w:t>
      </w:r>
      <w:r>
        <w:rPr>
          <w:rFonts w:hint="eastAsia" w:ascii="仿宋" w:hAnsi="仿宋" w:eastAsia="仿宋" w:cs="仿宋"/>
          <w:b/>
          <w:bCs/>
          <w:spacing w:val="6"/>
          <w:sz w:val="40"/>
          <w:szCs w:val="40"/>
        </w:rPr>
        <w:t>年</w:t>
      </w:r>
      <w:r>
        <w:rPr>
          <w:rFonts w:hint="eastAsia" w:ascii="仿宋" w:hAnsi="仿宋" w:eastAsia="仿宋" w:cs="仿宋"/>
          <w:b/>
          <w:bCs/>
          <w:spacing w:val="6"/>
          <w:sz w:val="40"/>
          <w:szCs w:val="40"/>
          <w:lang w:val="en-US" w:eastAsia="zh-CN"/>
        </w:rPr>
        <w:t>五</w:t>
      </w:r>
      <w:r>
        <w:rPr>
          <w:rFonts w:hint="eastAsia" w:ascii="仿宋" w:hAnsi="仿宋" w:eastAsia="仿宋" w:cs="仿宋"/>
          <w:b/>
          <w:bCs/>
          <w:spacing w:val="6"/>
          <w:sz w:val="40"/>
          <w:szCs w:val="40"/>
        </w:rPr>
        <w:t>月</w:t>
      </w:r>
    </w:p>
    <w:p>
      <w:pPr>
        <w:pStyle w:val="18"/>
        <w:tabs>
          <w:tab w:val="right" w:leader="dot" w:pos="8901"/>
        </w:tabs>
        <w:jc w:val="center"/>
        <w:rPr>
          <w:rFonts w:hint="eastAsia" w:ascii="仿宋" w:hAnsi="仿宋" w:eastAsia="仿宋" w:cs="仿宋"/>
          <w:b/>
          <w:bCs/>
          <w:sz w:val="40"/>
          <w:szCs w:val="40"/>
        </w:rPr>
      </w:pPr>
      <w:bookmarkStart w:id="7" w:name="_Toc15936_WPSOffice_Level1"/>
      <w:bookmarkStart w:id="8" w:name="_Toc3142_WPSOffice_Level1"/>
      <w:r>
        <w:rPr>
          <w:rFonts w:hint="eastAsia" w:ascii="仿宋" w:hAnsi="仿宋" w:eastAsia="仿宋" w:cs="仿宋"/>
          <w:b/>
          <w:bCs/>
          <w:sz w:val="40"/>
          <w:szCs w:val="40"/>
        </w:rPr>
        <w:t>目 录</w:t>
      </w:r>
    </w:p>
    <w:p>
      <w:pPr>
        <w:pStyle w:val="59"/>
        <w:tabs>
          <w:tab w:val="right" w:leader="dot" w:pos="8901"/>
        </w:tabs>
        <w:adjustRightInd w:val="0"/>
        <w:snapToGrid w:val="0"/>
        <w:rPr>
          <w:rFonts w:hint="eastAsia" w:ascii="仿宋" w:hAnsi="仿宋" w:eastAsia="仿宋" w:cs="仿宋"/>
          <w:b/>
          <w:sz w:val="24"/>
          <w:szCs w:val="24"/>
        </w:rPr>
      </w:pPr>
    </w:p>
    <w:sdt>
      <w:sdtPr>
        <w:rPr>
          <w:rFonts w:ascii="宋体" w:hAnsi="宋体" w:eastAsia="宋体" w:cs="Times New Roman"/>
          <w:kern w:val="2"/>
          <w:sz w:val="21"/>
          <w:szCs w:val="24"/>
          <w:lang w:val="en-US" w:eastAsia="zh-CN" w:bidi="ar-SA"/>
        </w:rPr>
        <w:id w:val="147459650"/>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TOC \o "1-1" \h \u </w:instrText>
          </w:r>
          <w:r>
            <w:rPr>
              <w:rFonts w:hint="eastAsia" w:ascii="仿宋" w:hAnsi="仿宋" w:eastAsia="仿宋" w:cs="仿宋"/>
              <w:b/>
              <w:sz w:val="24"/>
              <w:szCs w:val="24"/>
            </w:rPr>
            <w:fldChar w:fldCharType="separate"/>
          </w:r>
        </w:p>
        <w:p>
          <w:pPr>
            <w:pStyle w:val="53"/>
            <w:tabs>
              <w:tab w:val="right" w:leader="dot" w:pos="8901"/>
            </w:tabs>
            <w:spacing w:line="480" w:lineRule="auto"/>
            <w:rPr>
              <w:rFonts w:hint="eastAsia" w:ascii="仿宋" w:hAnsi="仿宋" w:eastAsia="仿宋" w:cs="仿宋"/>
              <w:b/>
              <w:bCs/>
              <w:sz w:val="28"/>
              <w:szCs w:val="28"/>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_Toc19599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rPr>
            <w:t>第一部分 磋商邀请</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_Toc19599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40"/>
            </w:rPr>
            <w:fldChar w:fldCharType="end"/>
          </w:r>
        </w:p>
        <w:p>
          <w:pPr>
            <w:pStyle w:val="53"/>
            <w:tabs>
              <w:tab w:val="right" w:leader="dot" w:pos="8901"/>
            </w:tabs>
            <w:spacing w:line="480" w:lineRule="auto"/>
            <w:rPr>
              <w:rFonts w:hint="eastAsia" w:ascii="仿宋" w:hAnsi="仿宋" w:eastAsia="仿宋" w:cs="仿宋"/>
              <w:b/>
              <w:bCs/>
              <w:sz w:val="28"/>
              <w:szCs w:val="28"/>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_Toc2219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rPr>
            <w:t>第二部分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_Toc2219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40"/>
            </w:rPr>
            <w:fldChar w:fldCharType="end"/>
          </w:r>
        </w:p>
        <w:p>
          <w:pPr>
            <w:pStyle w:val="53"/>
            <w:tabs>
              <w:tab w:val="right" w:leader="dot" w:pos="8901"/>
            </w:tabs>
            <w:spacing w:line="480" w:lineRule="auto"/>
            <w:rPr>
              <w:rFonts w:hint="eastAsia" w:ascii="仿宋" w:hAnsi="仿宋" w:eastAsia="仿宋" w:cs="仿宋"/>
              <w:b/>
              <w:bCs/>
              <w:sz w:val="28"/>
              <w:szCs w:val="28"/>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_Toc12601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rPr>
            <w:t>第三部分 磋商文件主要格式</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9</w:t>
          </w:r>
          <w:r>
            <w:rPr>
              <w:rFonts w:hint="eastAsia" w:ascii="仿宋" w:hAnsi="仿宋" w:eastAsia="仿宋" w:cs="仿宋"/>
              <w:b/>
              <w:bCs/>
              <w:sz w:val="28"/>
              <w:szCs w:val="40"/>
            </w:rPr>
            <w:fldChar w:fldCharType="end"/>
          </w:r>
        </w:p>
        <w:p>
          <w:pPr>
            <w:pStyle w:val="53"/>
            <w:tabs>
              <w:tab w:val="right" w:leader="dot" w:pos="8901"/>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_Toc18769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lang w:val="en-US" w:eastAsia="zh-CN"/>
            </w:rPr>
            <w:t xml:space="preserve">第四部分 </w:t>
          </w:r>
          <w:r>
            <w:rPr>
              <w:rFonts w:hint="eastAsia" w:ascii="仿宋" w:hAnsi="仿宋" w:eastAsia="仿宋" w:cs="仿宋"/>
              <w:b/>
              <w:bCs/>
              <w:sz w:val="28"/>
              <w:szCs w:val="28"/>
            </w:rPr>
            <w:t>采购项目技术服务及其他商务要求</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40"/>
            </w:rPr>
            <w:fldChar w:fldCharType="end"/>
          </w:r>
          <w:r>
            <w:rPr>
              <w:rFonts w:hint="eastAsia" w:ascii="仿宋" w:hAnsi="仿宋" w:eastAsia="仿宋" w:cs="仿宋"/>
              <w:b/>
              <w:bCs/>
              <w:sz w:val="28"/>
              <w:szCs w:val="40"/>
              <w:lang w:val="en-US" w:eastAsia="zh-CN"/>
            </w:rPr>
            <w:t>8</w:t>
          </w:r>
        </w:p>
        <w:p>
          <w:pPr>
            <w:pStyle w:val="53"/>
            <w:tabs>
              <w:tab w:val="right" w:leader="dot" w:pos="8901"/>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_Toc7108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lang w:val="en-US" w:eastAsia="zh-CN"/>
            </w:rPr>
            <w:t xml:space="preserve">第五部分 </w:t>
          </w:r>
          <w:r>
            <w:rPr>
              <w:rFonts w:hint="eastAsia" w:ascii="仿宋" w:hAnsi="仿宋" w:eastAsia="仿宋" w:cs="仿宋"/>
              <w:b/>
              <w:bCs/>
              <w:sz w:val="28"/>
              <w:szCs w:val="28"/>
            </w:rPr>
            <w:t>评分标准</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40"/>
            </w:rPr>
            <w:fldChar w:fldCharType="end"/>
          </w:r>
          <w:r>
            <w:rPr>
              <w:rFonts w:hint="eastAsia" w:ascii="仿宋" w:hAnsi="仿宋" w:eastAsia="仿宋" w:cs="仿宋"/>
              <w:b/>
              <w:bCs/>
              <w:sz w:val="28"/>
              <w:szCs w:val="40"/>
              <w:lang w:val="en-US" w:eastAsia="zh-CN"/>
            </w:rPr>
            <w:t>1</w:t>
          </w:r>
        </w:p>
        <w:p>
          <w:pPr>
            <w:pStyle w:val="53"/>
            <w:tabs>
              <w:tab w:val="right" w:leader="dot" w:pos="8901"/>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_Toc18789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lang w:val="en-US" w:eastAsia="zh-CN"/>
            </w:rPr>
            <w:t xml:space="preserve">第六部分 </w:t>
          </w:r>
          <w:r>
            <w:rPr>
              <w:rFonts w:hint="eastAsia" w:ascii="仿宋" w:hAnsi="仿宋" w:eastAsia="仿宋" w:cs="仿宋"/>
              <w:b/>
              <w:bCs/>
              <w:sz w:val="28"/>
              <w:szCs w:val="28"/>
            </w:rPr>
            <w:t>合同主要条款（参考）</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40"/>
            </w:rPr>
            <w:fldChar w:fldCharType="end"/>
          </w:r>
          <w:r>
            <w:rPr>
              <w:rFonts w:hint="eastAsia" w:ascii="仿宋" w:hAnsi="仿宋" w:eastAsia="仿宋" w:cs="仿宋"/>
              <w:b/>
              <w:bCs/>
              <w:sz w:val="28"/>
              <w:szCs w:val="40"/>
              <w:lang w:val="en-US" w:eastAsia="zh-CN"/>
            </w:rPr>
            <w:t>4</w:t>
          </w:r>
        </w:p>
        <w:p>
          <w:pPr>
            <w:pStyle w:val="59"/>
            <w:tabs>
              <w:tab w:val="right" w:leader="dot" w:pos="8901"/>
            </w:tabs>
            <w:adjustRightInd w:val="0"/>
            <w:snapToGrid w:val="0"/>
            <w:spacing w:line="480" w:lineRule="auto"/>
            <w:rPr>
              <w:rFonts w:hint="eastAsia" w:ascii="仿宋" w:hAnsi="仿宋" w:eastAsia="仿宋" w:cs="仿宋"/>
              <w:b/>
              <w:sz w:val="24"/>
              <w:szCs w:val="24"/>
            </w:rPr>
            <w:sectPr>
              <w:footerReference r:id="rId5" w:type="default"/>
              <w:pgSz w:w="11906" w:h="16838"/>
              <w:pgMar w:top="1417" w:right="1474" w:bottom="1247" w:left="1531" w:header="851" w:footer="1588" w:gutter="0"/>
              <w:pgNumType w:fmt="decimal" w:start="1"/>
              <w:cols w:space="720" w:num="1"/>
              <w:docGrid w:type="linesAndChars" w:linePitch="621" w:charSpace="-3380"/>
            </w:sectPr>
          </w:pPr>
          <w:r>
            <w:rPr>
              <w:rFonts w:hint="eastAsia" w:ascii="仿宋" w:hAnsi="仿宋" w:eastAsia="仿宋" w:cs="仿宋"/>
              <w:szCs w:val="24"/>
            </w:rPr>
            <w:fldChar w:fldCharType="end"/>
          </w:r>
        </w:p>
      </w:sdtContent>
    </w:sdt>
    <w:p>
      <w:pPr>
        <w:pStyle w:val="4"/>
        <w:bidi w:val="0"/>
        <w:spacing w:line="240" w:lineRule="auto"/>
        <w:jc w:val="center"/>
        <w:rPr>
          <w:rFonts w:hint="eastAsia"/>
        </w:rPr>
      </w:pPr>
      <w:bookmarkStart w:id="9" w:name="_Toc4451_WPSOffice_Level1"/>
      <w:bookmarkStart w:id="10" w:name="_Toc19599"/>
      <w:bookmarkStart w:id="11" w:name="_Toc30399"/>
      <w:bookmarkStart w:id="12" w:name="_Toc27730_WPSOffice_Level1"/>
      <w:r>
        <w:rPr>
          <w:rFonts w:hint="eastAsia"/>
        </w:rPr>
        <w:t>第一部分 磋商邀请</w:t>
      </w:r>
      <w:bookmarkEnd w:id="7"/>
      <w:bookmarkEnd w:id="8"/>
      <w:bookmarkEnd w:id="9"/>
      <w:bookmarkEnd w:id="10"/>
      <w:bookmarkEnd w:id="11"/>
      <w:bookmarkEnd w:id="12"/>
    </w:p>
    <w:p>
      <w:pPr>
        <w:snapToGrid w:val="0"/>
        <w:spacing w:line="360" w:lineRule="auto"/>
        <w:ind w:firstLine="472" w:firstLineChars="200"/>
        <w:rPr>
          <w:rFonts w:hint="eastAsia" w:ascii="仿宋" w:hAnsi="仿宋" w:eastAsia="仿宋" w:cs="仿宋"/>
          <w:spacing w:val="6"/>
          <w:sz w:val="24"/>
          <w:u w:val="none"/>
        </w:rPr>
      </w:pPr>
      <w:r>
        <w:rPr>
          <w:rFonts w:hint="eastAsia" w:ascii="方正仿宋_GB2312" w:hAnsi="方正仿宋_GB2312" w:eastAsia="方正仿宋_GB2312" w:cs="方正仿宋_GB2312"/>
          <w:spacing w:val="6"/>
          <w:sz w:val="24"/>
          <w:u w:val="none"/>
          <w:lang w:val="zh-CN"/>
        </w:rPr>
        <w:t>内江市第二人民医院</w:t>
      </w:r>
      <w:r>
        <w:rPr>
          <w:rFonts w:hint="eastAsia" w:ascii="方正仿宋_GB2312" w:hAnsi="方正仿宋_GB2312" w:eastAsia="方正仿宋_GB2312" w:cs="方正仿宋_GB2312"/>
          <w:i w:val="0"/>
          <w:iCs w:val="0"/>
          <w:caps w:val="0"/>
          <w:color w:val="auto"/>
          <w:spacing w:val="6"/>
          <w:sz w:val="24"/>
          <w:szCs w:val="24"/>
          <w:u w:val="none"/>
          <w:shd w:val="clear" w:color="auto" w:fill="auto"/>
        </w:rPr>
        <w:t>拟对</w:t>
      </w:r>
      <w:r>
        <w:rPr>
          <w:rFonts w:hint="eastAsia" w:ascii="方正仿宋_GB2312" w:hAnsi="方正仿宋_GB2312" w:eastAsia="方正仿宋_GB2312" w:cs="方正仿宋_GB2312"/>
          <w:spacing w:val="6"/>
          <w:sz w:val="24"/>
          <w:u w:val="none"/>
          <w:lang w:val="en-US" w:eastAsia="zh-CN"/>
        </w:rPr>
        <w:t>内江市第二人民医院能源审计服务采购项目</w:t>
      </w:r>
      <w:r>
        <w:rPr>
          <w:rFonts w:hint="eastAsia" w:ascii="方正仿宋_GB2312" w:hAnsi="方正仿宋_GB2312" w:eastAsia="方正仿宋_GB2312" w:cs="方正仿宋_GB2312"/>
          <w:i w:val="0"/>
          <w:iCs w:val="0"/>
          <w:caps w:val="0"/>
          <w:color w:val="auto"/>
          <w:spacing w:val="6"/>
          <w:sz w:val="24"/>
          <w:szCs w:val="24"/>
          <w:u w:val="none"/>
          <w:shd w:val="clear" w:color="auto" w:fill="auto"/>
        </w:rPr>
        <w:t>采用竞争性磋商</w:t>
      </w:r>
      <w:r>
        <w:rPr>
          <w:rFonts w:hint="eastAsia" w:ascii="方正仿宋_GB2312" w:hAnsi="方正仿宋_GB2312" w:eastAsia="方正仿宋_GB2312" w:cs="方正仿宋_GB2312"/>
          <w:i w:val="0"/>
          <w:iCs w:val="0"/>
          <w:caps w:val="0"/>
          <w:color w:val="auto"/>
          <w:spacing w:val="6"/>
          <w:sz w:val="24"/>
          <w:szCs w:val="24"/>
          <w:u w:val="none"/>
          <w:shd w:val="clear" w:color="auto" w:fill="auto"/>
          <w:lang w:val="en-US" w:eastAsia="zh-CN"/>
        </w:rPr>
        <w:t>的</w:t>
      </w:r>
      <w:r>
        <w:rPr>
          <w:rFonts w:hint="eastAsia" w:ascii="方正仿宋_GB2312" w:hAnsi="方正仿宋_GB2312" w:eastAsia="方正仿宋_GB2312" w:cs="方正仿宋_GB2312"/>
          <w:i w:val="0"/>
          <w:iCs w:val="0"/>
          <w:caps w:val="0"/>
          <w:color w:val="auto"/>
          <w:spacing w:val="6"/>
          <w:sz w:val="24"/>
          <w:szCs w:val="24"/>
          <w:u w:val="none"/>
          <w:shd w:val="clear" w:color="auto" w:fill="auto"/>
        </w:rPr>
        <w:t>方式进行采购</w:t>
      </w:r>
      <w:r>
        <w:rPr>
          <w:rFonts w:hint="eastAsia" w:ascii="仿宋" w:hAnsi="仿宋" w:eastAsia="仿宋" w:cs="仿宋"/>
          <w:spacing w:val="6"/>
          <w:sz w:val="24"/>
          <w:u w:val="none"/>
        </w:rPr>
        <w:t>，以在</w:t>
      </w:r>
      <w:r>
        <w:rPr>
          <w:rFonts w:hint="eastAsia" w:ascii="仿宋" w:hAnsi="仿宋" w:eastAsia="仿宋" w:cs="仿宋"/>
          <w:spacing w:val="6"/>
          <w:sz w:val="24"/>
          <w:u w:val="none"/>
          <w:lang w:val="zh-CN"/>
        </w:rPr>
        <w:t>内江市第二人民医院</w:t>
      </w:r>
      <w:r>
        <w:rPr>
          <w:rFonts w:hint="eastAsia" w:ascii="仿宋" w:hAnsi="仿宋" w:eastAsia="仿宋" w:cs="仿宋"/>
          <w:spacing w:val="6"/>
          <w:sz w:val="24"/>
          <w:u w:val="none"/>
          <w:lang w:val="en-US" w:eastAsia="zh-CN"/>
        </w:rPr>
        <w:t>官方网站（</w:t>
      </w:r>
      <w:r>
        <w:rPr>
          <w:rFonts w:hint="eastAsia" w:ascii="仿宋" w:hAnsi="仿宋" w:eastAsia="仿宋" w:cs="仿宋"/>
          <w:spacing w:val="6"/>
          <w:sz w:val="24"/>
          <w:u w:val="none"/>
        </w:rPr>
        <w:t>https://www.njs2yy.com/</w:t>
      </w:r>
      <w:r>
        <w:rPr>
          <w:rFonts w:hint="eastAsia" w:ascii="仿宋" w:hAnsi="仿宋" w:eastAsia="仿宋" w:cs="仿宋"/>
          <w:spacing w:val="6"/>
          <w:sz w:val="24"/>
          <w:u w:val="none"/>
          <w:lang w:val="en-US" w:eastAsia="zh-CN"/>
        </w:rPr>
        <w:t>）上</w:t>
      </w:r>
      <w:r>
        <w:rPr>
          <w:rFonts w:hint="eastAsia" w:ascii="仿宋" w:hAnsi="仿宋" w:eastAsia="仿宋" w:cs="仿宋"/>
          <w:spacing w:val="6"/>
          <w:sz w:val="24"/>
          <w:u w:val="none"/>
        </w:rPr>
        <w:t>发布公告的形式，邀请不少于3家符合条件的供应商参与本项目的</w:t>
      </w:r>
      <w:r>
        <w:rPr>
          <w:rFonts w:hint="eastAsia" w:ascii="仿宋" w:hAnsi="仿宋" w:eastAsia="仿宋" w:cs="仿宋"/>
          <w:spacing w:val="6"/>
          <w:sz w:val="24"/>
          <w:u w:val="none"/>
          <w:lang w:val="en-US" w:eastAsia="zh-CN"/>
        </w:rPr>
        <w:t>竞争性</w:t>
      </w:r>
      <w:r>
        <w:rPr>
          <w:rFonts w:hint="eastAsia" w:ascii="仿宋" w:hAnsi="仿宋" w:eastAsia="仿宋" w:cs="仿宋"/>
          <w:spacing w:val="6"/>
          <w:sz w:val="24"/>
          <w:u w:val="none"/>
        </w:rPr>
        <w:t>磋商</w:t>
      </w:r>
      <w:r>
        <w:rPr>
          <w:rFonts w:hint="eastAsia" w:ascii="仿宋" w:hAnsi="仿宋" w:eastAsia="仿宋" w:cs="仿宋"/>
          <w:spacing w:val="6"/>
          <w:sz w:val="24"/>
          <w:u w:val="none"/>
          <w:lang w:val="en-US" w:eastAsia="zh-CN"/>
        </w:rPr>
        <w:t>采购活动</w:t>
      </w:r>
      <w:r>
        <w:rPr>
          <w:rFonts w:hint="eastAsia" w:ascii="仿宋" w:hAnsi="仿宋" w:eastAsia="仿宋" w:cs="仿宋"/>
          <w:spacing w:val="6"/>
          <w:sz w:val="24"/>
          <w:u w:val="none"/>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项目名称：</w:t>
      </w:r>
      <w:r>
        <w:rPr>
          <w:rFonts w:hint="eastAsia" w:ascii="仿宋" w:hAnsi="仿宋" w:eastAsia="仿宋" w:cs="仿宋"/>
          <w:spacing w:val="6"/>
          <w:sz w:val="24"/>
          <w:lang w:val="en-US" w:eastAsia="zh-CN"/>
        </w:rPr>
        <w:t>内江市第二人民医院能源审计服务采购项目；</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sz w:val="24"/>
          <w:highlight w:val="none"/>
          <w:lang w:val="en-US" w:eastAsia="zh-CN"/>
        </w:rPr>
        <w:t>2、</w:t>
      </w:r>
      <w:r>
        <w:rPr>
          <w:rFonts w:hint="eastAsia" w:ascii="仿宋" w:hAnsi="仿宋" w:eastAsia="仿宋" w:cs="仿宋"/>
          <w:spacing w:val="6"/>
          <w:sz w:val="24"/>
          <w:highlight w:val="none"/>
          <w:lang w:eastAsia="zh-CN"/>
        </w:rPr>
        <w:t>采购预算：</w:t>
      </w:r>
      <w:r>
        <w:rPr>
          <w:rFonts w:hint="eastAsia" w:ascii="仿宋" w:hAnsi="仿宋" w:eastAsia="仿宋" w:cs="仿宋"/>
          <w:spacing w:val="6"/>
          <w:sz w:val="24"/>
          <w:highlight w:val="none"/>
          <w:lang w:val="en-US" w:eastAsia="zh-CN"/>
        </w:rPr>
        <w:t>35</w:t>
      </w:r>
      <w:r>
        <w:rPr>
          <w:rFonts w:hint="eastAsia" w:ascii="仿宋" w:hAnsi="仿宋" w:eastAsia="仿宋" w:cs="仿宋"/>
          <w:spacing w:val="6"/>
          <w:sz w:val="24"/>
          <w:highlight w:val="none"/>
          <w:lang w:eastAsia="zh-CN"/>
        </w:rPr>
        <w:t>0</w:t>
      </w:r>
      <w:r>
        <w:rPr>
          <w:rFonts w:hint="eastAsia" w:ascii="仿宋" w:hAnsi="仿宋" w:eastAsia="仿宋" w:cs="仿宋"/>
          <w:spacing w:val="6"/>
          <w:sz w:val="24"/>
          <w:highlight w:val="none"/>
          <w:lang w:val="en-US" w:eastAsia="zh-CN"/>
        </w:rPr>
        <w:t>00.00</w:t>
      </w:r>
      <w:r>
        <w:rPr>
          <w:rFonts w:hint="eastAsia" w:ascii="仿宋" w:hAnsi="仿宋" w:eastAsia="仿宋" w:cs="仿宋"/>
          <w:spacing w:val="6"/>
          <w:sz w:val="24"/>
          <w:highlight w:val="none"/>
          <w:lang w:eastAsia="zh-CN"/>
        </w:rPr>
        <w:t>元（</w:t>
      </w:r>
      <w:r>
        <w:rPr>
          <w:rFonts w:hint="eastAsia" w:ascii="仿宋" w:hAnsi="仿宋" w:eastAsia="仿宋" w:cs="仿宋"/>
          <w:spacing w:val="6"/>
          <w:sz w:val="24"/>
          <w:highlight w:val="none"/>
          <w:lang w:val="en-US" w:eastAsia="zh-CN"/>
        </w:rPr>
        <w:t>大写：叁万伍仟元整</w:t>
      </w:r>
      <w:r>
        <w:rPr>
          <w:rFonts w:hint="eastAsia" w:ascii="仿宋" w:hAnsi="仿宋" w:eastAsia="仿宋" w:cs="仿宋"/>
          <w:spacing w:val="6"/>
          <w:sz w:val="24"/>
          <w:highlight w:val="none"/>
          <w:lang w:eastAsia="zh-CN"/>
        </w:rPr>
        <w:t>）；（</w:t>
      </w:r>
      <w:r>
        <w:rPr>
          <w:rFonts w:hint="eastAsia" w:ascii="仿宋" w:hAnsi="仿宋" w:eastAsia="仿宋" w:cs="仿宋"/>
          <w:b w:val="0"/>
          <w:bCs w:val="0"/>
          <w:spacing w:val="6"/>
          <w:sz w:val="24"/>
          <w:highlight w:val="none"/>
        </w:rPr>
        <w:t>供应商的报价超过本项目</w:t>
      </w:r>
      <w:r>
        <w:rPr>
          <w:rFonts w:hint="eastAsia" w:ascii="仿宋" w:hAnsi="仿宋" w:eastAsia="仿宋" w:cs="仿宋"/>
          <w:spacing w:val="6"/>
          <w:sz w:val="24"/>
          <w:highlight w:val="none"/>
          <w:lang w:eastAsia="zh-CN"/>
        </w:rPr>
        <w:t>采购预算</w:t>
      </w:r>
      <w:r>
        <w:rPr>
          <w:rFonts w:hint="eastAsia" w:ascii="仿宋" w:hAnsi="仿宋" w:eastAsia="仿宋" w:cs="仿宋"/>
          <w:b w:val="0"/>
          <w:bCs w:val="0"/>
          <w:spacing w:val="6"/>
          <w:sz w:val="24"/>
          <w:highlight w:val="none"/>
        </w:rPr>
        <w:t>的，作无效响应处理。</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b w:val="0"/>
          <w:bCs w:val="0"/>
          <w:spacing w:val="6"/>
          <w:sz w:val="24"/>
          <w:highlight w:val="none"/>
        </w:rPr>
      </w:pPr>
      <w:r>
        <w:rPr>
          <w:rFonts w:hint="eastAsia" w:ascii="仿宋" w:hAnsi="仿宋" w:eastAsia="仿宋" w:cs="仿宋"/>
          <w:spacing w:val="6"/>
          <w:sz w:val="24"/>
          <w:highlight w:val="none"/>
          <w:lang w:val="en-US" w:eastAsia="zh-CN"/>
        </w:rPr>
        <w:t>3、</w:t>
      </w:r>
      <w:r>
        <w:rPr>
          <w:rFonts w:hint="eastAsia" w:ascii="仿宋" w:hAnsi="仿宋" w:eastAsia="仿宋" w:cs="仿宋"/>
          <w:spacing w:val="6"/>
          <w:sz w:val="24"/>
          <w:highlight w:val="none"/>
        </w:rPr>
        <w:t>最高限价</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35</w:t>
      </w:r>
      <w:r>
        <w:rPr>
          <w:rFonts w:hint="eastAsia" w:ascii="仿宋" w:hAnsi="仿宋" w:eastAsia="仿宋" w:cs="仿宋"/>
          <w:spacing w:val="6"/>
          <w:sz w:val="24"/>
          <w:highlight w:val="none"/>
          <w:lang w:eastAsia="zh-CN"/>
        </w:rPr>
        <w:t>0</w:t>
      </w:r>
      <w:r>
        <w:rPr>
          <w:rFonts w:hint="eastAsia" w:ascii="仿宋" w:hAnsi="仿宋" w:eastAsia="仿宋" w:cs="仿宋"/>
          <w:spacing w:val="6"/>
          <w:sz w:val="24"/>
          <w:highlight w:val="none"/>
          <w:lang w:val="en-US" w:eastAsia="zh-CN"/>
        </w:rPr>
        <w:t>00.00</w:t>
      </w:r>
      <w:r>
        <w:rPr>
          <w:rFonts w:hint="eastAsia" w:ascii="仿宋" w:hAnsi="仿宋" w:eastAsia="仿宋" w:cs="仿宋"/>
          <w:spacing w:val="6"/>
          <w:sz w:val="24"/>
          <w:highlight w:val="none"/>
          <w:lang w:eastAsia="zh-CN"/>
        </w:rPr>
        <w:t>元（</w:t>
      </w:r>
      <w:r>
        <w:rPr>
          <w:rFonts w:hint="eastAsia" w:ascii="仿宋" w:hAnsi="仿宋" w:eastAsia="仿宋" w:cs="仿宋"/>
          <w:spacing w:val="6"/>
          <w:sz w:val="24"/>
          <w:highlight w:val="none"/>
          <w:lang w:val="en-US" w:eastAsia="zh-CN"/>
        </w:rPr>
        <w:t>大写：叁万伍仟元整</w:t>
      </w:r>
      <w:r>
        <w:rPr>
          <w:rFonts w:hint="eastAsia" w:ascii="仿宋" w:hAnsi="仿宋" w:eastAsia="仿宋" w:cs="仿宋"/>
          <w:spacing w:val="6"/>
          <w:sz w:val="24"/>
          <w:highlight w:val="none"/>
          <w:lang w:eastAsia="zh-CN"/>
        </w:rPr>
        <w:t>）；（</w:t>
      </w:r>
      <w:r>
        <w:rPr>
          <w:rFonts w:hint="eastAsia" w:ascii="仿宋" w:hAnsi="仿宋" w:eastAsia="仿宋" w:cs="仿宋"/>
          <w:b w:val="0"/>
          <w:bCs w:val="0"/>
          <w:spacing w:val="6"/>
          <w:sz w:val="24"/>
          <w:highlight w:val="none"/>
        </w:rPr>
        <w:t>供应商的报价超过本项目最高限价的，作无效响应处理。</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4、</w:t>
      </w:r>
      <w:r>
        <w:rPr>
          <w:rFonts w:hint="eastAsia" w:ascii="仿宋" w:hAnsi="仿宋" w:eastAsia="仿宋" w:cs="仿宋"/>
          <w:b w:val="0"/>
          <w:bCs w:val="0"/>
          <w:spacing w:val="6"/>
          <w:sz w:val="24"/>
          <w:szCs w:val="24"/>
          <w:highlight w:val="none"/>
          <w:lang w:val="en-US" w:eastAsia="zh-CN"/>
        </w:rPr>
        <w:t>现场踏勘及答疑</w:t>
      </w:r>
      <w:r>
        <w:rPr>
          <w:rFonts w:hint="eastAsia" w:ascii="仿宋" w:hAnsi="仿宋" w:eastAsia="仿宋" w:cs="仿宋"/>
          <w:spacing w:val="6"/>
          <w:sz w:val="24"/>
          <w:szCs w:val="24"/>
          <w:highlight w:val="none"/>
          <w:lang w:val="en-US" w:eastAsia="zh-CN"/>
        </w:rPr>
        <w:t>：</w:t>
      </w:r>
      <w:r>
        <w:rPr>
          <w:rFonts w:hint="eastAsia" w:ascii="仿宋" w:hAnsi="仿宋" w:eastAsia="仿宋" w:cs="仿宋"/>
          <w:sz w:val="24"/>
          <w:highlight w:val="yellow"/>
        </w:rPr>
        <w:t>本项目不组织统一踏</w:t>
      </w:r>
      <w:bookmarkStart w:id="145" w:name="_GoBack"/>
      <w:bookmarkEnd w:id="145"/>
      <w:r>
        <w:rPr>
          <w:rFonts w:hint="eastAsia" w:ascii="仿宋" w:hAnsi="仿宋" w:eastAsia="仿宋" w:cs="仿宋"/>
          <w:sz w:val="24"/>
          <w:highlight w:val="yellow"/>
        </w:rPr>
        <w:t>勘，由供应商自行联系采购人了解项目情况，勘察现场状况。</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磋商</w:t>
      </w:r>
      <w:r>
        <w:rPr>
          <w:rFonts w:hint="eastAsia" w:ascii="仿宋" w:hAnsi="仿宋" w:eastAsia="仿宋" w:cs="仿宋"/>
          <w:b/>
          <w:bCs/>
          <w:spacing w:val="6"/>
          <w:sz w:val="24"/>
        </w:rPr>
        <w:t>应具备的资格条件要求</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lang w:val="en-US" w:eastAsia="zh-CN"/>
        </w:rPr>
        <w:t>1、</w:t>
      </w:r>
      <w:r>
        <w:rPr>
          <w:rFonts w:hint="eastAsia" w:ascii="仿宋" w:hAnsi="仿宋" w:eastAsia="仿宋" w:cs="仿宋"/>
          <w:b w:val="0"/>
          <w:bCs w:val="0"/>
          <w:spacing w:val="6"/>
          <w:sz w:val="24"/>
        </w:rPr>
        <w:t>具有独立承担民事责任能力；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具有良好的商业信誉和健全的财务会计制度；</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3</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具有履行合同所必</w:t>
      </w:r>
      <w:r>
        <w:rPr>
          <w:rFonts w:hint="eastAsia" w:ascii="仿宋" w:hAnsi="仿宋" w:eastAsia="仿宋" w:cs="仿宋"/>
          <w:b w:val="0"/>
          <w:bCs w:val="0"/>
          <w:spacing w:val="6"/>
          <w:sz w:val="24"/>
          <w:lang w:eastAsia="zh-CN"/>
        </w:rPr>
        <w:t>需</w:t>
      </w:r>
      <w:r>
        <w:rPr>
          <w:rFonts w:hint="eastAsia" w:ascii="仿宋" w:hAnsi="仿宋" w:eastAsia="仿宋" w:cs="仿宋"/>
          <w:b w:val="0"/>
          <w:bCs w:val="0"/>
          <w:spacing w:val="6"/>
          <w:sz w:val="24"/>
        </w:rPr>
        <w:t>的设备和专业技术能力；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4</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有依法缴纳税收和社会保障资金的良好记录；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5</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参加</w:t>
      </w:r>
      <w:r>
        <w:rPr>
          <w:rFonts w:hint="eastAsia" w:ascii="仿宋" w:hAnsi="仿宋" w:eastAsia="仿宋" w:cs="仿宋"/>
          <w:b w:val="0"/>
          <w:bCs w:val="0"/>
          <w:spacing w:val="6"/>
          <w:sz w:val="24"/>
          <w:lang w:val="en-US" w:eastAsia="zh-CN"/>
        </w:rPr>
        <w:t>采购</w:t>
      </w:r>
      <w:r>
        <w:rPr>
          <w:rFonts w:hint="eastAsia" w:ascii="仿宋" w:hAnsi="仿宋" w:eastAsia="仿宋" w:cs="仿宋"/>
          <w:b w:val="0"/>
          <w:bCs w:val="0"/>
          <w:spacing w:val="6"/>
          <w:sz w:val="24"/>
        </w:rPr>
        <w:t>活动前三年内，在经营活动中没有重大违法记录；</w:t>
      </w:r>
    </w:p>
    <w:p>
      <w:pPr>
        <w:snapToGrid w:val="0"/>
        <w:spacing w:line="360" w:lineRule="auto"/>
        <w:ind w:firstLine="472" w:firstLineChars="200"/>
        <w:rPr>
          <w:rFonts w:hint="eastAsia" w:ascii="仿宋" w:hAnsi="仿宋" w:eastAsia="仿宋" w:cs="仿宋"/>
          <w:b w:val="0"/>
          <w:bCs w:val="0"/>
          <w:spacing w:val="6"/>
          <w:sz w:val="24"/>
          <w:lang w:eastAsia="zh-CN"/>
        </w:rPr>
      </w:pPr>
      <w:r>
        <w:rPr>
          <w:rFonts w:hint="eastAsia" w:ascii="仿宋" w:hAnsi="仿宋" w:eastAsia="仿宋" w:cs="仿宋"/>
          <w:b w:val="0"/>
          <w:bCs w:val="0"/>
          <w:spacing w:val="6"/>
          <w:sz w:val="24"/>
          <w:lang w:val="en-US" w:eastAsia="zh-CN"/>
        </w:rPr>
        <w:t>6</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本项目不接受联合体</w:t>
      </w:r>
      <w:r>
        <w:rPr>
          <w:rFonts w:hint="eastAsia" w:ascii="仿宋" w:hAnsi="仿宋" w:eastAsia="仿宋" w:cs="仿宋"/>
          <w:b w:val="0"/>
          <w:bCs w:val="0"/>
          <w:spacing w:val="6"/>
          <w:sz w:val="24"/>
          <w:lang w:val="en-US" w:eastAsia="zh-CN"/>
        </w:rPr>
        <w:t>参与</w:t>
      </w:r>
      <w:r>
        <w:rPr>
          <w:rFonts w:hint="eastAsia" w:ascii="仿宋" w:hAnsi="仿宋" w:eastAsia="仿宋" w:cs="仿宋"/>
          <w:b w:val="0"/>
          <w:bCs w:val="0"/>
          <w:spacing w:val="6"/>
          <w:sz w:val="24"/>
          <w:lang w:eastAsia="zh-CN"/>
        </w:rPr>
        <w:t>；</w:t>
      </w:r>
    </w:p>
    <w:p>
      <w:pPr>
        <w:snapToGrid w:val="0"/>
        <w:spacing w:line="360" w:lineRule="auto"/>
        <w:ind w:firstLine="472" w:firstLineChars="200"/>
        <w:rPr>
          <w:rFonts w:hint="eastAsia" w:ascii="仿宋" w:hAnsi="仿宋" w:eastAsia="仿宋" w:cs="仿宋"/>
          <w:b w:val="0"/>
          <w:bCs w:val="0"/>
          <w:spacing w:val="6"/>
          <w:sz w:val="24"/>
          <w:lang w:eastAsia="zh-CN"/>
        </w:rPr>
      </w:pPr>
      <w:r>
        <w:rPr>
          <w:rFonts w:hint="eastAsia" w:ascii="仿宋" w:hAnsi="仿宋" w:eastAsia="仿宋" w:cs="仿宋"/>
          <w:b w:val="0"/>
          <w:bCs w:val="0"/>
          <w:spacing w:val="6"/>
          <w:sz w:val="24"/>
          <w:lang w:val="en-US" w:eastAsia="zh-CN"/>
        </w:rPr>
        <w:t>7、</w:t>
      </w:r>
      <w:r>
        <w:rPr>
          <w:rFonts w:hint="eastAsia" w:ascii="仿宋" w:hAnsi="仿宋" w:eastAsia="仿宋" w:cs="仿宋"/>
          <w:b w:val="0"/>
          <w:bCs w:val="0"/>
          <w:spacing w:val="6"/>
          <w:sz w:val="24"/>
        </w:rPr>
        <w:t>授权参加本次</w:t>
      </w:r>
      <w:r>
        <w:rPr>
          <w:rFonts w:hint="eastAsia" w:ascii="仿宋" w:hAnsi="仿宋" w:eastAsia="仿宋" w:cs="仿宋"/>
          <w:b w:val="0"/>
          <w:bCs w:val="0"/>
          <w:spacing w:val="6"/>
          <w:sz w:val="24"/>
          <w:lang w:val="en-US" w:eastAsia="zh-CN"/>
        </w:rPr>
        <w:t>采购</w:t>
      </w:r>
      <w:r>
        <w:rPr>
          <w:rFonts w:hint="eastAsia" w:ascii="仿宋" w:hAnsi="仿宋" w:eastAsia="仿宋" w:cs="仿宋"/>
          <w:b w:val="0"/>
          <w:bCs w:val="0"/>
          <w:spacing w:val="6"/>
          <w:sz w:val="24"/>
        </w:rPr>
        <w:t>活动的供应商代表证明材料</w:t>
      </w:r>
      <w:r>
        <w:rPr>
          <w:rFonts w:hint="eastAsia" w:ascii="仿宋" w:hAnsi="仿宋" w:eastAsia="仿宋" w:cs="仿宋"/>
          <w:b w:val="0"/>
          <w:bCs w:val="0"/>
          <w:spacing w:val="6"/>
          <w:sz w:val="24"/>
          <w:lang w:eastAsia="zh-CN"/>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三、磋商文件获取时间、</w:t>
      </w:r>
      <w:r>
        <w:rPr>
          <w:rFonts w:hint="eastAsia" w:ascii="仿宋" w:hAnsi="仿宋" w:eastAsia="仿宋" w:cs="仿宋"/>
          <w:b/>
          <w:bCs/>
          <w:spacing w:val="6"/>
          <w:sz w:val="24"/>
          <w:lang w:val="en-US" w:eastAsia="zh-CN"/>
        </w:rPr>
        <w:t>方式、</w:t>
      </w:r>
      <w:r>
        <w:rPr>
          <w:rFonts w:hint="eastAsia" w:ascii="仿宋" w:hAnsi="仿宋" w:eastAsia="仿宋" w:cs="仿宋"/>
          <w:b/>
          <w:bCs/>
          <w:spacing w:val="6"/>
          <w:sz w:val="24"/>
        </w:rPr>
        <w:t>地点及费用</w:t>
      </w:r>
    </w:p>
    <w:p>
      <w:pPr>
        <w:snapToGrid w:val="0"/>
        <w:spacing w:line="360" w:lineRule="auto"/>
        <w:ind w:left="54" w:leftChars="28" w:firstLine="432" w:firstLineChars="200"/>
        <w:rPr>
          <w:rFonts w:hint="eastAsia" w:ascii="仿宋" w:hAnsi="仿宋" w:eastAsia="仿宋" w:cs="仿宋"/>
          <w:spacing w:val="-4"/>
          <w:sz w:val="24"/>
          <w:highlight w:val="cyan"/>
          <w:lang w:val="en-US" w:eastAsia="zh-CN"/>
        </w:rPr>
      </w:pPr>
      <w:bookmarkStart w:id="13" w:name="_Toc19342_WPSOffice_Level1"/>
      <w:bookmarkStart w:id="14" w:name="_Toc6878"/>
      <w:bookmarkStart w:id="15" w:name="_Toc23987"/>
      <w:bookmarkStart w:id="16" w:name="_Toc4948_WPSOffice_Level1"/>
      <w:bookmarkStart w:id="17" w:name="_Toc5505"/>
      <w:bookmarkStart w:id="18" w:name="_Toc18859_WPSOffice_Level1"/>
      <w:bookmarkStart w:id="19" w:name="_Toc10299_WPSOffice_Level1"/>
      <w:r>
        <w:rPr>
          <w:rFonts w:hint="eastAsia" w:ascii="仿宋" w:hAnsi="仿宋" w:eastAsia="仿宋" w:cs="仿宋"/>
          <w:spacing w:val="-4"/>
          <w:sz w:val="24"/>
          <w:highlight w:val="cyan"/>
          <w:lang w:val="en-US" w:eastAsia="zh-CN"/>
        </w:rPr>
        <w:t>1、获取时间：2024年5月27日至2024年6月4日（北京时间9:00-12:00、 2:30-18:00，法定节假日除外）。</w:t>
      </w:r>
    </w:p>
    <w:p>
      <w:pPr>
        <w:snapToGrid w:val="0"/>
        <w:spacing w:line="360" w:lineRule="auto"/>
        <w:ind w:left="54" w:leftChars="28" w:firstLine="432" w:firstLineChars="200"/>
        <w:rPr>
          <w:rFonts w:hint="eastAsia" w:ascii="仿宋" w:hAnsi="仿宋" w:eastAsia="仿宋" w:cs="仿宋"/>
          <w:spacing w:val="-4"/>
          <w:sz w:val="24"/>
          <w:highlight w:val="cyan"/>
          <w:lang w:val="en-US" w:eastAsia="zh-CN"/>
        </w:rPr>
      </w:pPr>
      <w:r>
        <w:rPr>
          <w:rFonts w:hint="eastAsia" w:ascii="仿宋" w:hAnsi="仿宋" w:eastAsia="仿宋" w:cs="仿宋"/>
          <w:spacing w:val="-4"/>
          <w:sz w:val="24"/>
          <w:highlight w:val="cyan"/>
          <w:lang w:val="en-US" w:eastAsia="zh-CN"/>
        </w:rPr>
        <w:t>2、获取方式：（1）现场获取。现场获取磋商文件时，经办人员必须提交以下资料：①经办人身份证明材料、供应商报名登记表、介绍信（详见附件）以及供应商合法有效的营业执照、组织机构代码证、税务登记证或统一社会信用代码的营业执照；②供应商为法人或者其他组织的，只需提供单位介绍信（加盖单位公章）、经办人身份证明材料（加盖单位公章）。</w:t>
      </w:r>
    </w:p>
    <w:p>
      <w:pPr>
        <w:snapToGrid w:val="0"/>
        <w:spacing w:line="360" w:lineRule="auto"/>
        <w:ind w:left="54" w:leftChars="28" w:firstLine="432" w:firstLineChars="200"/>
        <w:rPr>
          <w:rFonts w:hint="default" w:ascii="仿宋" w:hAnsi="仿宋" w:eastAsia="仿宋" w:cs="仿宋"/>
          <w:spacing w:val="-4"/>
          <w:sz w:val="24"/>
          <w:highlight w:val="cyan"/>
          <w:lang w:val="en-US" w:eastAsia="zh-CN"/>
        </w:rPr>
      </w:pPr>
      <w:r>
        <w:rPr>
          <w:rFonts w:hint="eastAsia" w:ascii="仿宋" w:hAnsi="仿宋" w:eastAsia="仿宋" w:cs="仿宋"/>
          <w:spacing w:val="-4"/>
          <w:sz w:val="24"/>
          <w:highlight w:val="cyan"/>
          <w:lang w:val="en-US" w:eastAsia="zh-CN"/>
        </w:rPr>
        <w:t>（2）网上获取。网上获取磋商文件时，经办人员必须将以下资料：①经办人身份证明材料、供应商报名登记表、介绍信（详见附件）以及供应商合法有效的营业执照、组织机构代码证、税务登记证或统一社会信用代码的营业执照；②供应商为法人或者其他组织的，只需提供单位介绍信（加盖单位公章）、经办人身份证明材料（加盖单位公章）的扫描件发送至采购人邮箱：514943783@qq.com。</w:t>
      </w:r>
    </w:p>
    <w:p>
      <w:pPr>
        <w:snapToGrid w:val="0"/>
        <w:spacing w:line="360" w:lineRule="auto"/>
        <w:ind w:left="54" w:leftChars="28" w:firstLine="432" w:firstLineChars="200"/>
        <w:rPr>
          <w:rFonts w:hint="eastAsia" w:ascii="仿宋" w:hAnsi="仿宋" w:eastAsia="仿宋" w:cs="仿宋"/>
          <w:b/>
          <w:bCs/>
          <w:spacing w:val="-4"/>
          <w:sz w:val="24"/>
          <w:highlight w:val="cyan"/>
          <w:lang w:val="en-US" w:eastAsia="zh-CN"/>
        </w:rPr>
      </w:pPr>
      <w:r>
        <w:rPr>
          <w:rFonts w:hint="eastAsia" w:ascii="仿宋" w:hAnsi="仿宋" w:eastAsia="仿宋" w:cs="仿宋"/>
          <w:b/>
          <w:bCs/>
          <w:spacing w:val="-4"/>
          <w:sz w:val="24"/>
          <w:highlight w:val="cyan"/>
          <w:lang w:val="en-US" w:eastAsia="zh-CN"/>
        </w:rPr>
        <w:t>注：供应商的报名资料须提交到采购人处，若供应商仅下载采购公告中的磋商文件不作为有效报名！</w:t>
      </w:r>
    </w:p>
    <w:p>
      <w:pPr>
        <w:snapToGrid w:val="0"/>
        <w:spacing w:line="360" w:lineRule="auto"/>
        <w:ind w:left="54" w:leftChars="28" w:firstLine="432" w:firstLineChars="200"/>
        <w:rPr>
          <w:rStyle w:val="42"/>
          <w:rFonts w:hint="eastAsia" w:ascii="仿宋" w:hAnsi="仿宋" w:eastAsia="仿宋" w:cs="仿宋"/>
          <w:sz w:val="24"/>
          <w:highlight w:val="yellow"/>
          <w:lang w:eastAsia="zh-CN"/>
        </w:rPr>
      </w:pPr>
      <w:r>
        <w:rPr>
          <w:rFonts w:hint="eastAsia" w:ascii="仿宋" w:hAnsi="仿宋" w:eastAsia="仿宋" w:cs="仿宋"/>
          <w:spacing w:val="-4"/>
          <w:sz w:val="24"/>
          <w:lang w:val="en-US" w:eastAsia="zh-CN"/>
        </w:rPr>
        <w:t>3、获取地</w:t>
      </w:r>
      <w:r>
        <w:rPr>
          <w:rStyle w:val="42"/>
          <w:rFonts w:hint="eastAsia" w:ascii="仿宋" w:hAnsi="仿宋" w:eastAsia="仿宋" w:cs="仿宋"/>
          <w:sz w:val="24"/>
          <w:lang w:val="en-US"/>
        </w:rPr>
        <w:t>点：</w:t>
      </w:r>
      <w:r>
        <w:rPr>
          <w:rStyle w:val="42"/>
          <w:rFonts w:hint="eastAsia" w:ascii="仿宋" w:hAnsi="仿宋" w:eastAsia="仿宋" w:cs="仿宋"/>
          <w:sz w:val="24"/>
          <w:highlight w:val="yellow"/>
        </w:rPr>
        <w:t>内江市第二人民医院总务科</w:t>
      </w:r>
      <w:r>
        <w:rPr>
          <w:rStyle w:val="42"/>
          <w:rFonts w:hint="eastAsia" w:ascii="仿宋" w:hAnsi="仿宋" w:eastAsia="仿宋" w:cs="仿宋"/>
          <w:sz w:val="24"/>
          <w:highlight w:val="yellow"/>
          <w:lang w:eastAsia="zh-CN"/>
        </w:rPr>
        <w:t>。</w:t>
      </w:r>
    </w:p>
    <w:p>
      <w:pPr>
        <w:snapToGrid w:val="0"/>
        <w:spacing w:line="360" w:lineRule="auto"/>
        <w:ind w:firstLine="444" w:firstLineChars="198"/>
        <w:textAlignment w:val="baseline"/>
        <w:rPr>
          <w:rStyle w:val="42"/>
          <w:rFonts w:hint="default" w:ascii="仿宋" w:hAnsi="仿宋" w:eastAsia="仿宋" w:cs="仿宋"/>
          <w:sz w:val="24"/>
          <w:lang w:val="en-US" w:eastAsia="zh-CN"/>
        </w:rPr>
      </w:pPr>
      <w:r>
        <w:rPr>
          <w:rStyle w:val="42"/>
          <w:rFonts w:hint="eastAsia" w:ascii="仿宋" w:hAnsi="仿宋" w:eastAsia="仿宋" w:cs="仿宋"/>
          <w:sz w:val="24"/>
          <w:lang w:val="en-US" w:eastAsia="zh-CN"/>
        </w:rPr>
        <w:t>4、获取费用：</w:t>
      </w:r>
      <w:r>
        <w:rPr>
          <w:rStyle w:val="42"/>
          <w:rFonts w:hint="eastAsia" w:ascii="仿宋" w:hAnsi="仿宋" w:eastAsia="仿宋" w:cs="仿宋"/>
          <w:sz w:val="24"/>
          <w:highlight w:val="none"/>
          <w:lang w:val="en-US" w:eastAsia="zh-CN"/>
        </w:rPr>
        <w:t>0元。</w:t>
      </w:r>
    </w:p>
    <w:p>
      <w:pPr>
        <w:snapToGrid w:val="0"/>
        <w:spacing w:line="360" w:lineRule="auto"/>
        <w:ind w:firstLine="472" w:firstLineChars="200"/>
        <w:rPr>
          <w:rFonts w:hint="eastAsia" w:eastAsia="仿宋"/>
          <w:highlight w:val="yellow"/>
          <w:lang w:val="en-US" w:eastAsia="zh-CN"/>
        </w:rPr>
      </w:pPr>
      <w:r>
        <w:rPr>
          <w:rFonts w:hint="eastAsia" w:ascii="仿宋" w:hAnsi="仿宋" w:eastAsia="仿宋" w:cs="仿宋"/>
          <w:b/>
          <w:bCs/>
          <w:spacing w:val="6"/>
          <w:sz w:val="24"/>
          <w:highlight w:val="cyan"/>
        </w:rPr>
        <w:t>四、递交响应文件截止时间：</w:t>
      </w:r>
      <w:r>
        <w:rPr>
          <w:rFonts w:hint="eastAsia" w:ascii="仿宋" w:hAnsi="仿宋" w:eastAsia="仿宋" w:cs="仿宋"/>
          <w:spacing w:val="6"/>
          <w:sz w:val="24"/>
          <w:highlight w:val="cyan"/>
          <w:u w:val="single"/>
        </w:rPr>
        <w:t>202</w:t>
      </w:r>
      <w:r>
        <w:rPr>
          <w:rFonts w:hint="eastAsia" w:ascii="仿宋" w:hAnsi="仿宋" w:eastAsia="仿宋" w:cs="仿宋"/>
          <w:spacing w:val="6"/>
          <w:sz w:val="24"/>
          <w:highlight w:val="cyan"/>
          <w:u w:val="single"/>
          <w:lang w:val="en-US" w:eastAsia="zh-CN"/>
        </w:rPr>
        <w:t>4</w:t>
      </w:r>
      <w:r>
        <w:rPr>
          <w:rFonts w:hint="eastAsia" w:ascii="仿宋" w:hAnsi="仿宋" w:eastAsia="仿宋" w:cs="仿宋"/>
          <w:spacing w:val="6"/>
          <w:sz w:val="24"/>
          <w:highlight w:val="cyan"/>
          <w:u w:val="single"/>
        </w:rPr>
        <w:t>年</w:t>
      </w:r>
      <w:r>
        <w:rPr>
          <w:rFonts w:hint="eastAsia" w:ascii="仿宋" w:hAnsi="仿宋" w:eastAsia="仿宋" w:cs="仿宋"/>
          <w:spacing w:val="6"/>
          <w:sz w:val="24"/>
          <w:highlight w:val="cyan"/>
          <w:u w:val="single"/>
          <w:lang w:val="en-US" w:eastAsia="zh-CN"/>
        </w:rPr>
        <w:t>6</w:t>
      </w:r>
      <w:r>
        <w:rPr>
          <w:rFonts w:hint="eastAsia" w:ascii="仿宋" w:hAnsi="仿宋" w:eastAsia="仿宋" w:cs="仿宋"/>
          <w:spacing w:val="6"/>
          <w:sz w:val="24"/>
          <w:highlight w:val="cyan"/>
          <w:u w:val="single"/>
        </w:rPr>
        <w:t>月</w:t>
      </w:r>
      <w:r>
        <w:rPr>
          <w:rFonts w:hint="eastAsia" w:ascii="仿宋" w:hAnsi="仿宋" w:eastAsia="仿宋" w:cs="仿宋"/>
          <w:spacing w:val="6"/>
          <w:sz w:val="24"/>
          <w:highlight w:val="cyan"/>
          <w:u w:val="single"/>
          <w:lang w:val="en-US" w:eastAsia="zh-CN"/>
        </w:rPr>
        <w:t>7</w:t>
      </w:r>
      <w:r>
        <w:rPr>
          <w:rFonts w:hint="eastAsia" w:ascii="仿宋" w:hAnsi="仿宋" w:eastAsia="仿宋" w:cs="仿宋"/>
          <w:spacing w:val="6"/>
          <w:sz w:val="24"/>
          <w:highlight w:val="cyan"/>
          <w:u w:val="single"/>
        </w:rPr>
        <w:t>日</w:t>
      </w:r>
      <w:r>
        <w:rPr>
          <w:rFonts w:hint="eastAsia" w:ascii="仿宋" w:hAnsi="仿宋" w:eastAsia="仿宋" w:cs="仿宋"/>
          <w:spacing w:val="6"/>
          <w:sz w:val="24"/>
          <w:highlight w:val="cyan"/>
          <w:u w:val="single"/>
          <w:lang w:val="en-US" w:eastAsia="zh-CN"/>
        </w:rPr>
        <w:t>9</w:t>
      </w:r>
      <w:r>
        <w:rPr>
          <w:rFonts w:hint="eastAsia" w:ascii="仿宋" w:hAnsi="仿宋" w:eastAsia="仿宋" w:cs="仿宋"/>
          <w:spacing w:val="6"/>
          <w:sz w:val="24"/>
          <w:highlight w:val="cyan"/>
          <w:u w:val="single"/>
        </w:rPr>
        <w:t>时</w:t>
      </w:r>
      <w:r>
        <w:rPr>
          <w:rFonts w:hint="eastAsia" w:ascii="仿宋" w:hAnsi="仿宋" w:eastAsia="仿宋" w:cs="仿宋"/>
          <w:spacing w:val="6"/>
          <w:sz w:val="24"/>
          <w:highlight w:val="cyan"/>
          <w:u w:val="single"/>
          <w:lang w:val="en-US" w:eastAsia="zh-CN"/>
        </w:rPr>
        <w:t>00</w:t>
      </w:r>
      <w:r>
        <w:rPr>
          <w:rFonts w:hint="eastAsia" w:ascii="仿宋" w:hAnsi="仿宋" w:eastAsia="仿宋" w:cs="仿宋"/>
          <w:spacing w:val="6"/>
          <w:sz w:val="24"/>
          <w:highlight w:val="cyan"/>
          <w:u w:val="single"/>
        </w:rPr>
        <w:t>分</w:t>
      </w:r>
      <w:r>
        <w:rPr>
          <w:rFonts w:hint="eastAsia" w:ascii="仿宋" w:hAnsi="仿宋" w:eastAsia="仿宋" w:cs="仿宋"/>
          <w:spacing w:val="6"/>
          <w:sz w:val="24"/>
          <w:highlight w:val="none"/>
          <w:u w:val="single"/>
          <w:lang w:eastAsia="zh-CN"/>
        </w:rPr>
        <w:t>（</w:t>
      </w:r>
      <w:r>
        <w:rPr>
          <w:rFonts w:hint="eastAsia" w:ascii="仿宋" w:hAnsi="仿宋" w:eastAsia="仿宋" w:cs="仿宋"/>
          <w:spacing w:val="6"/>
          <w:sz w:val="24"/>
          <w:highlight w:val="none"/>
          <w:u w:val="single"/>
        </w:rPr>
        <w:t>北京时间</w:t>
      </w:r>
      <w:r>
        <w:rPr>
          <w:rFonts w:hint="eastAsia" w:ascii="仿宋" w:hAnsi="仿宋" w:eastAsia="仿宋" w:cs="仿宋"/>
          <w:spacing w:val="6"/>
          <w:sz w:val="24"/>
          <w:highlight w:val="none"/>
          <w:u w:val="single"/>
          <w:lang w:eastAsia="zh-CN"/>
        </w:rPr>
        <w:t>）</w:t>
      </w:r>
      <w:r>
        <w:rPr>
          <w:rFonts w:hint="eastAsia" w:ascii="仿宋" w:hAnsi="仿宋" w:eastAsia="仿宋" w:cs="仿宋"/>
          <w:spacing w:val="-4"/>
          <w:sz w:val="24"/>
          <w:highlight w:val="none"/>
          <w:u w:val="none"/>
        </w:rPr>
        <w:t>。</w:t>
      </w:r>
    </w:p>
    <w:p>
      <w:pPr>
        <w:snapToGrid w:val="0"/>
        <w:spacing w:line="360" w:lineRule="auto"/>
        <w:ind w:left="54" w:leftChars="28" w:firstLine="432" w:firstLineChars="200"/>
        <w:rPr>
          <w:rFonts w:hint="eastAsia" w:ascii="仿宋" w:hAnsi="仿宋" w:eastAsia="仿宋" w:cs="仿宋"/>
          <w:spacing w:val="-4"/>
          <w:sz w:val="24"/>
        </w:rPr>
      </w:pPr>
      <w:r>
        <w:rPr>
          <w:rFonts w:hint="eastAsia" w:ascii="仿宋" w:hAnsi="仿宋" w:eastAsia="仿宋" w:cs="仿宋"/>
          <w:spacing w:val="-4"/>
          <w:sz w:val="24"/>
        </w:rPr>
        <w:t>请在规定的时间内</w:t>
      </w:r>
      <w:r>
        <w:rPr>
          <w:rFonts w:hint="eastAsia" w:ascii="仿宋" w:hAnsi="仿宋" w:eastAsia="仿宋" w:cs="仿宋"/>
          <w:spacing w:val="-4"/>
          <w:sz w:val="24"/>
          <w:lang w:val="en-US" w:eastAsia="zh-CN"/>
        </w:rPr>
        <w:t>递交响应文件</w:t>
      </w:r>
      <w:r>
        <w:rPr>
          <w:rFonts w:hint="eastAsia" w:ascii="仿宋" w:hAnsi="仿宋" w:eastAsia="仿宋" w:cs="仿宋"/>
          <w:spacing w:val="-4"/>
          <w:sz w:val="24"/>
        </w:rPr>
        <w:t>，</w:t>
      </w:r>
      <w:r>
        <w:rPr>
          <w:rFonts w:hint="eastAsia" w:ascii="仿宋" w:hAnsi="仿宋" w:eastAsia="仿宋" w:cs="仿宋"/>
          <w:spacing w:val="6"/>
          <w:sz w:val="24"/>
        </w:rPr>
        <w:t>逾期送达或不符合磋</w:t>
      </w:r>
      <w:r>
        <w:rPr>
          <w:rFonts w:hint="eastAsia" w:ascii="仿宋" w:hAnsi="仿宋" w:eastAsia="仿宋" w:cs="仿宋"/>
          <w:spacing w:val="-4"/>
          <w:sz w:val="24"/>
        </w:rPr>
        <w:t>商文件相关规定的响应文件恕不接</w:t>
      </w:r>
      <w:r>
        <w:rPr>
          <w:rFonts w:hint="eastAsia" w:ascii="仿宋" w:hAnsi="仿宋" w:eastAsia="仿宋" w:cs="仿宋"/>
          <w:spacing w:val="-4"/>
          <w:sz w:val="24"/>
          <w:lang w:val="en-US" w:eastAsia="zh-CN"/>
        </w:rPr>
        <w:t>收</w:t>
      </w:r>
      <w:r>
        <w:rPr>
          <w:rFonts w:hint="eastAsia" w:ascii="仿宋" w:hAnsi="仿宋" w:eastAsia="仿宋" w:cs="仿宋"/>
          <w:spacing w:val="-4"/>
          <w:sz w:val="24"/>
        </w:rPr>
        <w:t>。本次磋商不接</w:t>
      </w:r>
      <w:r>
        <w:rPr>
          <w:rFonts w:hint="eastAsia" w:ascii="仿宋" w:hAnsi="仿宋" w:eastAsia="仿宋" w:cs="仿宋"/>
          <w:spacing w:val="-4"/>
          <w:sz w:val="24"/>
          <w:lang w:val="en-US" w:eastAsia="zh-CN"/>
        </w:rPr>
        <w:t>收</w:t>
      </w:r>
      <w:r>
        <w:rPr>
          <w:rFonts w:hint="eastAsia" w:ascii="仿宋" w:hAnsi="仿宋" w:eastAsia="仿宋" w:cs="仿宋"/>
          <w:spacing w:val="-4"/>
          <w:sz w:val="24"/>
        </w:rPr>
        <w:t>邮寄的响应文件。</w:t>
      </w:r>
    </w:p>
    <w:p>
      <w:pPr>
        <w:snapToGrid w:val="0"/>
        <w:spacing w:line="360" w:lineRule="auto"/>
        <w:ind w:left="54" w:leftChars="28" w:firstLine="472" w:firstLineChars="200"/>
        <w:rPr>
          <w:rFonts w:hint="eastAsia" w:ascii="仿宋" w:hAnsi="仿宋" w:eastAsia="仿宋" w:cs="仿宋"/>
          <w:spacing w:val="-4"/>
          <w:sz w:val="24"/>
          <w:lang w:val="en-US" w:eastAsia="zh-CN"/>
        </w:rPr>
      </w:pPr>
      <w:r>
        <w:rPr>
          <w:rFonts w:hint="eastAsia" w:ascii="仿宋" w:hAnsi="仿宋" w:eastAsia="仿宋" w:cs="仿宋"/>
          <w:b/>
          <w:bCs/>
          <w:spacing w:val="6"/>
          <w:sz w:val="24"/>
          <w:lang w:val="en-US" w:eastAsia="zh-CN"/>
        </w:rPr>
        <w:t>五、递交响应文件地点：</w:t>
      </w:r>
      <w:r>
        <w:rPr>
          <w:rStyle w:val="42"/>
          <w:rFonts w:hint="eastAsia" w:ascii="仿宋" w:hAnsi="仿宋" w:eastAsia="仿宋" w:cs="仿宋"/>
          <w:sz w:val="24"/>
          <w:highlight w:val="yellow"/>
          <w:lang w:val="en-US" w:eastAsia="zh-CN"/>
        </w:rPr>
        <w:t>内江市第二人民医院总务科。</w:t>
      </w:r>
    </w:p>
    <w:p>
      <w:pPr>
        <w:snapToGrid w:val="0"/>
        <w:spacing w:line="360" w:lineRule="auto"/>
        <w:ind w:left="54" w:leftChars="28" w:firstLine="472" w:firstLineChars="200"/>
        <w:rPr>
          <w:rFonts w:hint="eastAsia" w:ascii="仿宋" w:hAnsi="仿宋" w:eastAsia="仿宋" w:cs="仿宋"/>
          <w:spacing w:val="-4"/>
          <w:sz w:val="24"/>
          <w:lang w:val="en-US" w:eastAsia="zh-CN"/>
        </w:rPr>
      </w:pPr>
      <w:r>
        <w:rPr>
          <w:rFonts w:hint="eastAsia" w:ascii="仿宋" w:hAnsi="仿宋" w:eastAsia="仿宋" w:cs="仿宋"/>
          <w:b/>
          <w:bCs/>
          <w:spacing w:val="6"/>
          <w:sz w:val="24"/>
          <w:highlight w:val="cyan"/>
          <w:lang w:val="en-US" w:eastAsia="zh-CN"/>
        </w:rPr>
        <w:t>六、响应文件开启时间：</w:t>
      </w:r>
      <w:r>
        <w:rPr>
          <w:rFonts w:hint="eastAsia" w:ascii="仿宋" w:hAnsi="仿宋" w:eastAsia="仿宋" w:cs="仿宋"/>
          <w:spacing w:val="-4"/>
          <w:sz w:val="24"/>
          <w:highlight w:val="cyan"/>
          <w:u w:val="single"/>
          <w:lang w:val="en-US" w:eastAsia="zh-CN"/>
        </w:rPr>
        <w:t>2024年6月7日9时00分</w:t>
      </w:r>
      <w:r>
        <w:rPr>
          <w:rFonts w:hint="eastAsia" w:ascii="仿宋" w:hAnsi="仿宋" w:eastAsia="仿宋" w:cs="仿宋"/>
          <w:spacing w:val="-4"/>
          <w:sz w:val="24"/>
          <w:u w:val="single"/>
          <w:lang w:val="en-US" w:eastAsia="zh-CN"/>
        </w:rPr>
        <w:t>（北京时间）在磋商地点开启</w:t>
      </w:r>
      <w:r>
        <w:rPr>
          <w:rFonts w:hint="eastAsia" w:ascii="仿宋" w:hAnsi="仿宋" w:eastAsia="仿宋" w:cs="仿宋"/>
          <w:spacing w:val="-4"/>
          <w:sz w:val="24"/>
          <w:lang w:val="en-US" w:eastAsia="zh-CN"/>
        </w:rPr>
        <w:t xml:space="preserve">。  </w:t>
      </w:r>
    </w:p>
    <w:p>
      <w:pPr>
        <w:snapToGrid w:val="0"/>
        <w:spacing w:line="360" w:lineRule="auto"/>
        <w:ind w:firstLine="472" w:firstLineChars="200"/>
        <w:rPr>
          <w:rFonts w:hint="eastAsia" w:ascii="仿宋" w:hAnsi="仿宋" w:eastAsia="仿宋" w:cs="仿宋"/>
          <w:spacing w:val="-4"/>
          <w:sz w:val="24"/>
          <w:lang w:val="en-US" w:eastAsia="zh-CN"/>
        </w:rPr>
      </w:pPr>
      <w:r>
        <w:rPr>
          <w:rFonts w:hint="eastAsia" w:ascii="仿宋" w:hAnsi="仿宋" w:eastAsia="仿宋" w:cs="仿宋"/>
          <w:b/>
          <w:bCs/>
          <w:spacing w:val="6"/>
          <w:sz w:val="24"/>
          <w:lang w:val="en-US" w:eastAsia="zh-CN"/>
        </w:rPr>
        <w:t>七、磋商地点：</w:t>
      </w:r>
      <w:r>
        <w:rPr>
          <w:rStyle w:val="42"/>
          <w:rFonts w:hint="eastAsia" w:ascii="仿宋" w:hAnsi="仿宋" w:eastAsia="仿宋" w:cs="仿宋"/>
          <w:sz w:val="24"/>
          <w:highlight w:val="yellow"/>
        </w:rPr>
        <w:t>内江市第二人民医院总务科</w:t>
      </w:r>
      <w:r>
        <w:rPr>
          <w:rStyle w:val="42"/>
          <w:rFonts w:hint="eastAsia" w:ascii="仿宋" w:hAnsi="仿宋" w:eastAsia="仿宋" w:cs="仿宋"/>
          <w:sz w:val="24"/>
          <w:highlight w:val="yellow"/>
          <w:lang w:eastAsia="zh-CN"/>
        </w:rPr>
        <w:t>。</w:t>
      </w:r>
    </w:p>
    <w:p>
      <w:pPr>
        <w:snapToGrid w:val="0"/>
        <w:spacing w:line="360" w:lineRule="auto"/>
        <w:ind w:firstLine="472" w:firstLineChars="200"/>
        <w:rPr>
          <w:rFonts w:hint="eastAsia" w:ascii="仿宋" w:hAnsi="仿宋" w:eastAsia="仿宋" w:cs="仿宋"/>
          <w:b/>
          <w:bCs/>
          <w:spacing w:val="6"/>
          <w:sz w:val="24"/>
          <w:lang w:eastAsia="zh-CN"/>
        </w:rPr>
      </w:pPr>
      <w:r>
        <w:rPr>
          <w:rFonts w:hint="eastAsia" w:ascii="仿宋" w:hAnsi="仿宋" w:eastAsia="仿宋" w:cs="仿宋"/>
          <w:b/>
          <w:bCs/>
          <w:spacing w:val="6"/>
          <w:sz w:val="24"/>
          <w:lang w:val="en-US" w:eastAsia="zh-CN"/>
        </w:rPr>
        <w:t>八</w:t>
      </w:r>
      <w:r>
        <w:rPr>
          <w:rFonts w:hint="eastAsia" w:ascii="仿宋" w:hAnsi="仿宋" w:eastAsia="仿宋" w:cs="仿宋"/>
          <w:b/>
          <w:bCs/>
          <w:spacing w:val="6"/>
          <w:sz w:val="24"/>
        </w:rPr>
        <w:t>、</w:t>
      </w:r>
      <w:r>
        <w:rPr>
          <w:rFonts w:hint="eastAsia" w:ascii="仿宋" w:hAnsi="仿宋" w:eastAsia="仿宋" w:cs="仿宋"/>
          <w:b/>
          <w:bCs/>
          <w:spacing w:val="6"/>
          <w:sz w:val="24"/>
          <w:lang w:val="en-US" w:eastAsia="zh-CN"/>
        </w:rPr>
        <w:t>联系方式</w:t>
      </w:r>
    </w:p>
    <w:p>
      <w:pPr>
        <w:pStyle w:val="56"/>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采购人：内江市第二人民医院</w:t>
      </w:r>
      <w:r>
        <w:rPr>
          <w:rFonts w:hint="eastAsia" w:ascii="仿宋" w:hAnsi="仿宋" w:eastAsia="仿宋" w:cs="仿宋"/>
          <w:spacing w:val="-4"/>
          <w:kern w:val="2"/>
          <w:sz w:val="24"/>
          <w:lang w:eastAsia="zh-CN"/>
        </w:rPr>
        <w:t>；</w:t>
      </w:r>
    </w:p>
    <w:p>
      <w:pPr>
        <w:pStyle w:val="56"/>
        <w:snapToGrid w:val="0"/>
        <w:spacing w:beforeLines="0" w:afterLines="0"/>
        <w:ind w:firstLine="431"/>
        <w:rPr>
          <w:rStyle w:val="42"/>
          <w:rFonts w:hint="eastAsia" w:ascii="仿宋" w:hAnsi="仿宋" w:eastAsia="仿宋" w:cs="仿宋"/>
          <w:sz w:val="24"/>
          <w:highlight w:val="yellow"/>
          <w:lang w:eastAsia="zh-CN"/>
        </w:rPr>
      </w:pPr>
      <w:r>
        <w:rPr>
          <w:rStyle w:val="42"/>
          <w:rFonts w:hint="eastAsia" w:ascii="仿宋" w:hAnsi="仿宋" w:eastAsia="仿宋" w:cs="仿宋"/>
          <w:sz w:val="24"/>
          <w:highlight w:val="yellow"/>
        </w:rPr>
        <w:t>联系人：</w:t>
      </w:r>
      <w:r>
        <w:rPr>
          <w:rStyle w:val="42"/>
          <w:rFonts w:hint="eastAsia" w:ascii="仿宋" w:hAnsi="仿宋" w:eastAsia="仿宋" w:cs="仿宋"/>
          <w:sz w:val="24"/>
          <w:highlight w:val="yellow"/>
          <w:lang w:val="en-US" w:eastAsia="zh-CN"/>
        </w:rPr>
        <w:t>杨老师</w:t>
      </w:r>
      <w:r>
        <w:rPr>
          <w:rStyle w:val="42"/>
          <w:rFonts w:hint="eastAsia" w:ascii="仿宋" w:hAnsi="仿宋" w:eastAsia="仿宋" w:cs="仿宋"/>
          <w:sz w:val="24"/>
          <w:highlight w:val="yellow"/>
          <w:lang w:eastAsia="zh-CN"/>
        </w:rPr>
        <w:t>；</w:t>
      </w:r>
    </w:p>
    <w:p>
      <w:pPr>
        <w:pStyle w:val="56"/>
        <w:snapToGrid w:val="0"/>
        <w:spacing w:beforeLines="0" w:afterLines="0"/>
        <w:ind w:firstLine="431"/>
        <w:rPr>
          <w:rStyle w:val="42"/>
          <w:rFonts w:hint="eastAsia" w:ascii="仿宋" w:hAnsi="仿宋" w:eastAsia="仿宋" w:cs="仿宋"/>
          <w:sz w:val="24"/>
          <w:highlight w:val="yellow"/>
          <w:lang w:eastAsia="zh-CN"/>
        </w:rPr>
      </w:pPr>
      <w:r>
        <w:rPr>
          <w:rStyle w:val="42"/>
          <w:rFonts w:hint="eastAsia" w:ascii="仿宋" w:hAnsi="仿宋" w:eastAsia="仿宋" w:cs="仿宋"/>
          <w:sz w:val="24"/>
          <w:highlight w:val="yellow"/>
        </w:rPr>
        <w:t>电话：</w:t>
      </w:r>
      <w:r>
        <w:rPr>
          <w:rStyle w:val="42"/>
          <w:rFonts w:hint="eastAsia" w:ascii="仿宋" w:hAnsi="仿宋" w:eastAsia="仿宋" w:cs="仿宋"/>
          <w:sz w:val="24"/>
          <w:highlight w:val="yellow"/>
          <w:lang w:val="en-US" w:eastAsia="zh-CN"/>
        </w:rPr>
        <w:t>0832-2380205</w:t>
      </w:r>
      <w:r>
        <w:rPr>
          <w:rStyle w:val="42"/>
          <w:rFonts w:hint="eastAsia" w:ascii="仿宋" w:hAnsi="仿宋" w:eastAsia="仿宋" w:cs="仿宋"/>
          <w:sz w:val="24"/>
          <w:highlight w:val="yellow"/>
          <w:lang w:eastAsia="zh-CN"/>
        </w:rPr>
        <w:t>；</w:t>
      </w:r>
    </w:p>
    <w:p>
      <w:pPr>
        <w:pStyle w:val="56"/>
        <w:snapToGrid w:val="0"/>
        <w:spacing w:beforeLines="0" w:afterLines="0"/>
        <w:ind w:firstLine="431"/>
        <w:rPr>
          <w:rStyle w:val="42"/>
          <w:rFonts w:hint="eastAsia" w:ascii="仿宋" w:hAnsi="仿宋" w:eastAsia="仿宋" w:cs="仿宋"/>
          <w:sz w:val="24"/>
          <w:highlight w:val="yellow"/>
          <w:lang w:eastAsia="zh-CN"/>
        </w:rPr>
      </w:pPr>
      <w:r>
        <w:rPr>
          <w:rStyle w:val="42"/>
          <w:rFonts w:hint="eastAsia" w:ascii="仿宋" w:hAnsi="仿宋" w:eastAsia="仿宋" w:cs="仿宋"/>
          <w:sz w:val="24"/>
          <w:highlight w:val="yellow"/>
          <w:lang w:val="en-US" w:eastAsia="zh-CN"/>
        </w:rPr>
        <w:t>邮箱：514943783@qq.com；</w:t>
      </w:r>
    </w:p>
    <w:p>
      <w:pPr>
        <w:pStyle w:val="56"/>
        <w:snapToGrid w:val="0"/>
        <w:spacing w:beforeLines="0" w:afterLines="0"/>
        <w:ind w:firstLine="431"/>
        <w:rPr>
          <w:rFonts w:hint="eastAsia" w:ascii="仿宋" w:hAnsi="仿宋" w:eastAsia="仿宋" w:cs="仿宋"/>
          <w:spacing w:val="-4"/>
          <w:kern w:val="2"/>
          <w:sz w:val="24"/>
          <w:lang w:val="en-US" w:eastAsia="zh-CN"/>
        </w:rPr>
      </w:pPr>
      <w:r>
        <w:rPr>
          <w:rFonts w:hint="eastAsia" w:ascii="仿宋" w:hAnsi="仿宋" w:eastAsia="仿宋" w:cs="仿宋"/>
          <w:spacing w:val="-4"/>
          <w:kern w:val="2"/>
          <w:sz w:val="24"/>
        </w:rPr>
        <w:t>地址：内江市东兴区新江路470号</w:t>
      </w:r>
      <w:r>
        <w:rPr>
          <w:rFonts w:hint="eastAsia" w:ascii="仿宋" w:hAnsi="仿宋" w:eastAsia="仿宋" w:cs="仿宋"/>
          <w:spacing w:val="-4"/>
          <w:kern w:val="2"/>
          <w:sz w:val="24"/>
          <w:lang w:eastAsia="zh-CN"/>
        </w:rPr>
        <w:t>。</w:t>
      </w:r>
    </w:p>
    <w:p>
      <w:pPr>
        <w:rPr>
          <w:rFonts w:hint="eastAsia"/>
        </w:rPr>
      </w:pPr>
      <w:r>
        <w:rPr>
          <w:rFonts w:hint="eastAsia"/>
        </w:rPr>
        <w:br w:type="page"/>
      </w:r>
    </w:p>
    <w:p>
      <w:pPr>
        <w:pStyle w:val="4"/>
        <w:bidi w:val="0"/>
        <w:spacing w:line="240" w:lineRule="auto"/>
        <w:jc w:val="center"/>
        <w:rPr>
          <w:rFonts w:hint="eastAsia"/>
        </w:rPr>
      </w:pPr>
      <w:bookmarkStart w:id="20" w:name="_Toc2219"/>
      <w:r>
        <w:rPr>
          <w:rFonts w:hint="eastAsia"/>
        </w:rPr>
        <w:t>第二部分 供应商须知</w:t>
      </w:r>
      <w:bookmarkEnd w:id="13"/>
      <w:bookmarkEnd w:id="14"/>
      <w:bookmarkEnd w:id="15"/>
      <w:bookmarkEnd w:id="16"/>
      <w:bookmarkEnd w:id="17"/>
      <w:bookmarkEnd w:id="18"/>
      <w:bookmarkEnd w:id="19"/>
      <w:bookmarkEnd w:id="20"/>
    </w:p>
    <w:p>
      <w:pPr>
        <w:snapToGrid w:val="0"/>
        <w:spacing w:line="360" w:lineRule="auto"/>
        <w:ind w:left="-720" w:firstLine="1180" w:firstLineChars="500"/>
        <w:rPr>
          <w:rFonts w:hint="eastAsia" w:ascii="仿宋" w:hAnsi="仿宋" w:eastAsia="仿宋" w:cs="仿宋"/>
          <w:b/>
          <w:bCs/>
          <w:spacing w:val="6"/>
          <w:sz w:val="24"/>
        </w:rPr>
      </w:pPr>
      <w:bookmarkStart w:id="21" w:name="_Toc24502_WPSOffice_Level2"/>
      <w:bookmarkStart w:id="22" w:name="_Toc1093_WPSOffice_Level2"/>
      <w:r>
        <w:rPr>
          <w:rFonts w:hint="eastAsia" w:ascii="仿宋" w:hAnsi="仿宋" w:eastAsia="仿宋" w:cs="仿宋"/>
          <w:b/>
          <w:bCs/>
          <w:spacing w:val="6"/>
          <w:sz w:val="24"/>
        </w:rPr>
        <w:t>一、适用范围</w:t>
      </w:r>
      <w:bookmarkEnd w:id="21"/>
      <w:bookmarkEnd w:id="22"/>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本磋商文件的最终解释权归</w:t>
      </w:r>
      <w:r>
        <w:rPr>
          <w:rFonts w:hint="eastAsia" w:ascii="仿宋" w:hAnsi="仿宋" w:eastAsia="仿宋" w:cs="仿宋"/>
          <w:spacing w:val="6"/>
          <w:sz w:val="24"/>
          <w:lang w:val="en-US" w:eastAsia="zh-CN"/>
        </w:rPr>
        <w:t>采购</w:t>
      </w:r>
      <w:r>
        <w:rPr>
          <w:rFonts w:hint="eastAsia" w:ascii="仿宋" w:hAnsi="仿宋" w:eastAsia="仿宋" w:cs="仿宋"/>
          <w:spacing w:val="6"/>
          <w:sz w:val="24"/>
        </w:rPr>
        <w:t>人所有。</w:t>
      </w:r>
    </w:p>
    <w:p>
      <w:pPr>
        <w:snapToGrid w:val="0"/>
        <w:spacing w:line="360" w:lineRule="auto"/>
        <w:ind w:firstLine="472" w:firstLineChars="200"/>
        <w:rPr>
          <w:rFonts w:hint="eastAsia" w:ascii="仿宋" w:hAnsi="仿宋" w:eastAsia="仿宋" w:cs="仿宋"/>
          <w:b/>
          <w:bCs/>
          <w:spacing w:val="6"/>
          <w:sz w:val="24"/>
        </w:rPr>
      </w:pPr>
      <w:bookmarkStart w:id="23" w:name="_Toc5378_WPSOffice_Level2"/>
      <w:bookmarkStart w:id="24" w:name="_Toc30663_WPSOffice_Level2"/>
      <w:r>
        <w:rPr>
          <w:rFonts w:hint="eastAsia" w:ascii="仿宋" w:hAnsi="仿宋" w:eastAsia="仿宋" w:cs="仿宋"/>
          <w:b/>
          <w:bCs/>
          <w:spacing w:val="6"/>
          <w:sz w:val="24"/>
        </w:rPr>
        <w:t>二、定义</w:t>
      </w:r>
      <w:bookmarkEnd w:id="23"/>
      <w:bookmarkEnd w:id="24"/>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磋商：系指</w:t>
      </w:r>
      <w:r>
        <w:rPr>
          <w:rFonts w:hint="eastAsia" w:ascii="仿宋" w:hAnsi="仿宋" w:eastAsia="仿宋" w:cs="仿宋"/>
          <w:spacing w:val="6"/>
          <w:sz w:val="24"/>
          <w:lang w:val="en-US" w:eastAsia="zh-CN"/>
        </w:rPr>
        <w:t>采购人</w:t>
      </w:r>
      <w:r>
        <w:rPr>
          <w:rFonts w:hint="eastAsia" w:ascii="仿宋" w:hAnsi="仿宋" w:eastAsia="仿宋" w:cs="仿宋"/>
          <w:spacing w:val="6"/>
          <w:sz w:val="24"/>
        </w:rPr>
        <w:t>事先公布条件和要求，特定数量的法人或者其他经济组织参加项目竞争，</w:t>
      </w:r>
      <w:r>
        <w:rPr>
          <w:rFonts w:hint="eastAsia" w:ascii="仿宋" w:hAnsi="仿宋" w:eastAsia="仿宋" w:cs="仿宋"/>
          <w:spacing w:val="6"/>
          <w:sz w:val="24"/>
          <w:lang w:val="en-US" w:eastAsia="zh-CN"/>
        </w:rPr>
        <w:t>采购人</w:t>
      </w:r>
      <w:r>
        <w:rPr>
          <w:rFonts w:hint="eastAsia" w:ascii="仿宋" w:hAnsi="仿宋" w:eastAsia="仿宋" w:cs="仿宋"/>
          <w:spacing w:val="6"/>
          <w:sz w:val="24"/>
        </w:rPr>
        <w:t>通过比较、选择和确定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供应商的行为。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2、</w:t>
      </w:r>
      <w:r>
        <w:rPr>
          <w:rFonts w:hint="eastAsia" w:ascii="仿宋" w:hAnsi="仿宋" w:eastAsia="仿宋" w:cs="仿宋"/>
          <w:spacing w:val="6"/>
          <w:sz w:val="24"/>
        </w:rPr>
        <w:t>采购人是提出磋商项目的法人或者其他组织。本</w:t>
      </w:r>
      <w:r>
        <w:rPr>
          <w:rFonts w:hint="eastAsia" w:ascii="仿宋" w:hAnsi="仿宋" w:eastAsia="仿宋" w:cs="仿宋"/>
          <w:spacing w:val="6"/>
          <w:sz w:val="24"/>
          <w:lang w:val="en-US" w:eastAsia="zh-CN"/>
        </w:rPr>
        <w:t>项目采购</w:t>
      </w:r>
      <w:r>
        <w:rPr>
          <w:rFonts w:hint="eastAsia" w:ascii="仿宋" w:hAnsi="仿宋" w:eastAsia="仿宋" w:cs="仿宋"/>
          <w:spacing w:val="6"/>
          <w:sz w:val="24"/>
        </w:rPr>
        <w:t>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、磋商文件</w:t>
      </w:r>
      <w:r>
        <w:rPr>
          <w:rFonts w:hint="eastAsia" w:ascii="仿宋" w:hAnsi="仿宋" w:eastAsia="仿宋" w:cs="仿宋"/>
          <w:spacing w:val="6"/>
          <w:sz w:val="24"/>
        </w:rPr>
        <w:t>：由</w:t>
      </w:r>
      <w:r>
        <w:rPr>
          <w:rFonts w:hint="eastAsia" w:ascii="仿宋" w:hAnsi="仿宋" w:eastAsia="仿宋" w:cs="仿宋"/>
          <w:spacing w:val="6"/>
          <w:sz w:val="24"/>
          <w:lang w:val="en-US" w:eastAsia="zh-CN"/>
        </w:rPr>
        <w:t>采购人</w:t>
      </w:r>
      <w:r>
        <w:rPr>
          <w:rFonts w:hint="eastAsia" w:ascii="仿宋" w:hAnsi="仿宋" w:eastAsia="仿宋" w:cs="仿宋"/>
          <w:spacing w:val="6"/>
          <w:sz w:val="24"/>
        </w:rPr>
        <w:t>按照有关规定，对供应商参加该项目磋商提出的条件和要求，包括磋商的具体项目、对供应商的条件和资质要求、评审方式等内容。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供应商：是响应磋商要求、参加磋商竞争为</w:t>
      </w:r>
      <w:r>
        <w:rPr>
          <w:rFonts w:hint="eastAsia" w:ascii="仿宋" w:hAnsi="仿宋" w:eastAsia="仿宋" w:cs="仿宋"/>
          <w:spacing w:val="6"/>
          <w:sz w:val="24"/>
          <w:lang w:val="en-US" w:eastAsia="zh-CN"/>
        </w:rPr>
        <w:t>采购</w:t>
      </w:r>
      <w:r>
        <w:rPr>
          <w:rFonts w:hint="eastAsia" w:ascii="仿宋" w:hAnsi="仿宋" w:eastAsia="仿宋" w:cs="仿宋"/>
          <w:spacing w:val="6"/>
          <w:sz w:val="24"/>
        </w:rPr>
        <w:t>人提供服务或货物的供应商。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w:t>
      </w:r>
      <w:r>
        <w:rPr>
          <w:rFonts w:hint="eastAsia" w:ascii="仿宋" w:hAnsi="仿宋" w:eastAsia="仿宋" w:cs="仿宋"/>
          <w:spacing w:val="6"/>
          <w:sz w:val="24"/>
          <w:lang w:eastAsia="zh-CN"/>
        </w:rPr>
        <w:t>、</w:t>
      </w:r>
      <w:r>
        <w:rPr>
          <w:rFonts w:hint="eastAsia" w:ascii="仿宋" w:hAnsi="仿宋" w:eastAsia="仿宋" w:cs="仿宋"/>
          <w:spacing w:val="6"/>
          <w:sz w:val="24"/>
        </w:rPr>
        <w:t>响应文件：是指供应商按照</w:t>
      </w:r>
      <w:r>
        <w:rPr>
          <w:rFonts w:hint="eastAsia" w:ascii="仿宋" w:hAnsi="仿宋" w:eastAsia="仿宋" w:cs="仿宋"/>
          <w:spacing w:val="6"/>
          <w:sz w:val="24"/>
          <w:lang w:eastAsia="zh-CN"/>
        </w:rPr>
        <w:t>磋商文件</w:t>
      </w:r>
      <w:r>
        <w:rPr>
          <w:rFonts w:hint="eastAsia" w:ascii="仿宋" w:hAnsi="仿宋" w:eastAsia="仿宋" w:cs="仿宋"/>
          <w:spacing w:val="6"/>
          <w:sz w:val="24"/>
        </w:rPr>
        <w:t>提交的申请参加磋商的文件。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w:t>
      </w:r>
      <w:r>
        <w:rPr>
          <w:rFonts w:hint="eastAsia" w:ascii="仿宋" w:hAnsi="仿宋" w:eastAsia="仿宋" w:cs="仿宋"/>
          <w:spacing w:val="6"/>
          <w:sz w:val="24"/>
          <w:lang w:eastAsia="zh-CN"/>
        </w:rPr>
        <w:t>、</w:t>
      </w:r>
      <w:r>
        <w:rPr>
          <w:rFonts w:hint="eastAsia" w:ascii="仿宋" w:hAnsi="仿宋" w:eastAsia="仿宋" w:cs="仿宋"/>
          <w:spacing w:val="6"/>
          <w:sz w:val="24"/>
        </w:rPr>
        <w:t>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供应商：是指</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按照规定的程序和要求，对供应商进行评</w:t>
      </w:r>
      <w:r>
        <w:rPr>
          <w:rFonts w:hint="eastAsia" w:ascii="仿宋" w:hAnsi="仿宋" w:eastAsia="仿宋" w:cs="仿宋"/>
          <w:spacing w:val="6"/>
          <w:sz w:val="24"/>
          <w:lang w:val="en-US" w:eastAsia="zh-CN"/>
        </w:rPr>
        <w:t>审</w:t>
      </w:r>
      <w:r>
        <w:rPr>
          <w:rFonts w:hint="eastAsia" w:ascii="仿宋" w:hAnsi="仿宋" w:eastAsia="仿宋" w:cs="仿宋"/>
          <w:spacing w:val="6"/>
          <w:sz w:val="24"/>
        </w:rPr>
        <w:t>，以最终确定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b/>
          <w:bCs/>
          <w:spacing w:val="6"/>
          <w:sz w:val="24"/>
        </w:rPr>
      </w:pPr>
      <w:bookmarkStart w:id="25" w:name="_Toc30186_WPSOffice_Level2"/>
      <w:bookmarkStart w:id="26" w:name="_Toc14254_WPSOffice_Level2"/>
      <w:r>
        <w:rPr>
          <w:rFonts w:hint="eastAsia" w:ascii="仿宋" w:hAnsi="仿宋" w:eastAsia="仿宋" w:cs="仿宋"/>
          <w:b/>
          <w:bCs/>
          <w:spacing w:val="6"/>
          <w:sz w:val="24"/>
        </w:rPr>
        <w:t>三、供应商的条件</w:t>
      </w:r>
      <w:bookmarkEnd w:id="25"/>
      <w:bookmarkEnd w:id="26"/>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符合“磋商邀请”第二条规定的条件；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按照磋商文件“磋商邀请”中第三条规定获取了磋商文件</w:t>
      </w:r>
      <w:bookmarkStart w:id="27" w:name="_Toc18101_WPSOffice_Level2"/>
      <w:bookmarkStart w:id="28" w:name="_Toc18161_WPSOffice_Level2"/>
      <w:r>
        <w:rPr>
          <w:rFonts w:hint="eastAsia" w:ascii="仿宋" w:hAnsi="仿宋" w:eastAsia="仿宋" w:cs="仿宋"/>
          <w:spacing w:val="6"/>
          <w:sz w:val="24"/>
        </w:rPr>
        <w:t>。</w:t>
      </w:r>
    </w:p>
    <w:bookmarkEnd w:id="27"/>
    <w:bookmarkEnd w:id="28"/>
    <w:p>
      <w:pPr>
        <w:snapToGrid w:val="0"/>
        <w:spacing w:line="360" w:lineRule="auto"/>
        <w:ind w:firstLine="472" w:firstLineChars="200"/>
        <w:rPr>
          <w:rFonts w:hint="eastAsia" w:ascii="仿宋" w:hAnsi="仿宋" w:eastAsia="仿宋" w:cs="仿宋"/>
          <w:b/>
          <w:bCs/>
          <w:spacing w:val="6"/>
          <w:sz w:val="24"/>
        </w:rPr>
      </w:pPr>
      <w:bookmarkStart w:id="29" w:name="_Toc22072_WPSOffice_Level2"/>
      <w:bookmarkStart w:id="30" w:name="_Toc4974_WPSOffice_Level2"/>
      <w:r>
        <w:rPr>
          <w:rFonts w:hint="eastAsia" w:ascii="仿宋" w:hAnsi="仿宋" w:eastAsia="仿宋" w:cs="仿宋"/>
          <w:b/>
          <w:bCs/>
          <w:spacing w:val="6"/>
          <w:sz w:val="24"/>
        </w:rPr>
        <w:t>四、响应文件</w:t>
      </w:r>
      <w:bookmarkEnd w:id="29"/>
      <w:bookmarkEnd w:id="30"/>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响应文件的语言</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供应商提交的响应文件以及供应商与内江市第二人民医院就有关磋商活动的所有来往书面文件均须使用中文。</w:t>
      </w:r>
    </w:p>
    <w:p>
      <w:pPr>
        <w:snapToGrid w:val="0"/>
        <w:spacing w:line="360" w:lineRule="auto"/>
        <w:ind w:firstLine="472" w:firstLineChars="200"/>
        <w:rPr>
          <w:rFonts w:hint="eastAsia" w:ascii="仿宋" w:hAnsi="仿宋" w:eastAsia="仿宋" w:cs="仿宋"/>
          <w:b/>
          <w:bCs/>
          <w:spacing w:val="6"/>
          <w:sz w:val="24"/>
          <w:lang w:eastAsia="zh-CN"/>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响应文件有效期</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snapToGrid w:val="0"/>
        <w:spacing w:line="360" w:lineRule="auto"/>
        <w:ind w:firstLine="448" w:firstLineChars="200"/>
        <w:rPr>
          <w:rFonts w:hint="eastAsia" w:ascii="仿宋" w:hAnsi="仿宋" w:eastAsia="仿宋" w:cs="仿宋"/>
          <w:spacing w:val="6"/>
          <w:sz w:val="24"/>
        </w:rPr>
      </w:pPr>
      <w:r>
        <w:rPr>
          <w:rFonts w:hint="eastAsia" w:ascii="仿宋" w:hAnsi="仿宋" w:eastAsia="仿宋" w:cs="仿宋"/>
          <w:sz w:val="24"/>
        </w:rPr>
        <w:t>本项目响应有效期为递交响应文件截止</w:t>
      </w:r>
      <w:r>
        <w:rPr>
          <w:rFonts w:hint="eastAsia" w:ascii="仿宋" w:hAnsi="仿宋" w:eastAsia="仿宋" w:cs="仿宋"/>
          <w:sz w:val="24"/>
          <w:lang w:val="en-US" w:eastAsia="zh-CN"/>
        </w:rPr>
        <w:t>之日起</w:t>
      </w:r>
      <w:r>
        <w:rPr>
          <w:rFonts w:hint="eastAsia" w:ascii="仿宋" w:hAnsi="仿宋" w:eastAsia="仿宋" w:cs="仿宋"/>
          <w:b/>
          <w:bCs/>
          <w:sz w:val="24"/>
          <w:u w:val="single"/>
        </w:rPr>
        <w:t>90</w:t>
      </w:r>
      <w:r>
        <w:rPr>
          <w:rFonts w:hint="eastAsia" w:ascii="仿宋" w:hAnsi="仿宋" w:eastAsia="仿宋" w:cs="仿宋"/>
          <w:sz w:val="24"/>
        </w:rPr>
        <w:t>天，供应商响应文件中必须载明响应有效期，响应文件中载明的响应有效期可以长于</w:t>
      </w:r>
      <w:r>
        <w:rPr>
          <w:rFonts w:hint="eastAsia" w:ascii="仿宋" w:hAnsi="仿宋" w:eastAsia="仿宋" w:cs="仿宋"/>
          <w:spacing w:val="6"/>
          <w:sz w:val="24"/>
        </w:rPr>
        <w:t>磋商</w:t>
      </w:r>
      <w:r>
        <w:rPr>
          <w:rFonts w:hint="eastAsia" w:ascii="仿宋" w:hAnsi="仿宋" w:eastAsia="仿宋" w:cs="仿宋"/>
          <w:sz w:val="24"/>
        </w:rPr>
        <w:t>文件规定的期限，但不得短于</w:t>
      </w:r>
      <w:r>
        <w:rPr>
          <w:rFonts w:hint="eastAsia" w:ascii="仿宋" w:hAnsi="仿宋" w:eastAsia="仿宋" w:cs="仿宋"/>
          <w:spacing w:val="6"/>
          <w:sz w:val="24"/>
        </w:rPr>
        <w:t>磋商</w:t>
      </w:r>
      <w:r>
        <w:rPr>
          <w:rFonts w:hint="eastAsia" w:ascii="仿宋" w:hAnsi="仿宋" w:eastAsia="仿宋" w:cs="仿宋"/>
          <w:sz w:val="24"/>
        </w:rPr>
        <w:t>文件规定的期限。否则，其响应文件将作为无效响应处理</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联合体</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本项目不接受联合体参与磋商。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响应文件的组成：响应文件一式</w:t>
      </w:r>
      <w:r>
        <w:rPr>
          <w:rFonts w:hint="eastAsia" w:ascii="仿宋" w:hAnsi="仿宋" w:eastAsia="仿宋" w:cs="仿宋"/>
          <w:b/>
          <w:bCs/>
          <w:spacing w:val="6"/>
          <w:sz w:val="24"/>
          <w:lang w:val="en-US" w:eastAsia="zh-CN"/>
        </w:rPr>
        <w:t>3</w:t>
      </w:r>
      <w:r>
        <w:rPr>
          <w:rFonts w:hint="eastAsia" w:ascii="仿宋" w:hAnsi="仿宋" w:eastAsia="仿宋" w:cs="仿宋"/>
          <w:spacing w:val="6"/>
          <w:sz w:val="24"/>
        </w:rPr>
        <w:t>份，每份须包含资格性响应部分、技术服务响应部分、报价响应部分。</w:t>
      </w:r>
      <w:bookmarkStart w:id="31" w:name="_Toc25349_WPSOffice_Level2"/>
      <w:bookmarkStart w:id="32" w:name="_Toc13121_WPSOffice_Level2"/>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4.1 资格性响应文件部分提供的资格证明材料：</w:t>
      </w:r>
      <w:bookmarkEnd w:id="31"/>
      <w:bookmarkEnd w:id="32"/>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（1）磋商申请书（格式2）。</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kern w:val="0"/>
          <w:sz w:val="24"/>
          <w:szCs w:val="24"/>
          <w:highlight w:val="none"/>
          <w:lang w:val="en-US" w:eastAsia="zh-CN" w:bidi="ar-SA"/>
        </w:rPr>
        <w:t>（2）</w:t>
      </w:r>
      <w:r>
        <w:rPr>
          <w:rFonts w:hint="eastAsia" w:ascii="仿宋" w:hAnsi="仿宋" w:eastAsia="仿宋" w:cs="仿宋"/>
          <w:spacing w:val="6"/>
          <w:sz w:val="24"/>
          <w:highlight w:val="none"/>
        </w:rPr>
        <w:t>响应函（格式3）</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3</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rPr>
        <w:t>承诺函（格式4）</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（4）具有独立承担民事责任的能力的证明材料：</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line="360" w:lineRule="auto"/>
        <w:ind w:firstLine="472" w:firstLineChars="200"/>
        <w:rPr>
          <w:rFonts w:hint="eastAsia" w:ascii="仿宋" w:hAnsi="仿宋" w:eastAsia="仿宋" w:cs="仿宋"/>
          <w:b/>
          <w:bCs/>
          <w:spacing w:val="6"/>
          <w:sz w:val="24"/>
          <w:highlight w:val="none"/>
          <w:lang w:val="en-US" w:eastAsia="zh-CN"/>
        </w:rPr>
      </w:pPr>
      <w:r>
        <w:rPr>
          <w:rFonts w:hint="eastAsia" w:ascii="仿宋" w:hAnsi="仿宋" w:eastAsia="仿宋" w:cs="仿宋"/>
          <w:b/>
          <w:bCs/>
          <w:spacing w:val="6"/>
          <w:sz w:val="24"/>
          <w:highlight w:val="none"/>
          <w:lang w:eastAsia="zh-CN"/>
        </w:rPr>
        <w:t>以上①-</w:t>
      </w:r>
      <w:r>
        <w:rPr>
          <w:rFonts w:hint="eastAsia" w:ascii="仿宋" w:hAnsi="仿宋" w:eastAsia="仿宋" w:cs="仿宋"/>
          <w:b/>
          <w:bCs/>
          <w:spacing w:val="6"/>
          <w:highlight w:val="none"/>
        </w:rPr>
        <w:t>④</w:t>
      </w:r>
      <w:r>
        <w:rPr>
          <w:rFonts w:hint="eastAsia" w:ascii="仿宋" w:hAnsi="仿宋" w:eastAsia="仿宋" w:cs="仿宋"/>
          <w:b/>
          <w:bCs/>
          <w:spacing w:val="6"/>
          <w:sz w:val="24"/>
          <w:highlight w:val="none"/>
          <w:lang w:eastAsia="zh-CN"/>
        </w:rPr>
        <w:t>项任意提供一项作为证明材料并加盖供应商单位公章。</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（5）具有良好的商业信誉的承诺函（格式自拟）。</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（6）具有健全的财务会计制度的证明材料：提供承诺函(格式5）。</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（7）具有履行合同所必需的设备和专业技术能力的证明材料：提供供应商能力情况说明或同等效力的其他证明材料或承诺函（格式6）。</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kern w:val="0"/>
          <w:sz w:val="24"/>
          <w:szCs w:val="24"/>
          <w:highlight w:val="none"/>
          <w:lang w:val="en-US" w:eastAsia="zh-CN" w:bidi="ar-SA"/>
        </w:rPr>
        <w:t>（8）有依法缴纳税收和社会保障资金的良好记录的证明材料：提供承诺函（格式7）或者近三个月依法缴纳税收和</w:t>
      </w:r>
      <w:r>
        <w:rPr>
          <w:rFonts w:hint="eastAsia" w:ascii="仿宋" w:hAnsi="仿宋" w:eastAsia="仿宋" w:cs="仿宋"/>
          <w:spacing w:val="6"/>
          <w:sz w:val="24"/>
          <w:highlight w:val="none"/>
        </w:rPr>
        <w:t>社会保障资金的证明材料复印件</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rPr>
        <w:t>（</w:t>
      </w:r>
      <w:r>
        <w:rPr>
          <w:rFonts w:hint="eastAsia" w:ascii="仿宋" w:hAnsi="仿宋" w:eastAsia="仿宋" w:cs="仿宋"/>
          <w:spacing w:val="6"/>
          <w:sz w:val="24"/>
          <w:highlight w:val="none"/>
          <w:lang w:val="en-US" w:eastAsia="zh-CN"/>
        </w:rPr>
        <w:t>9</w:t>
      </w:r>
      <w:r>
        <w:rPr>
          <w:rFonts w:hint="eastAsia" w:ascii="仿宋" w:hAnsi="仿宋" w:eastAsia="仿宋" w:cs="仿宋"/>
          <w:spacing w:val="6"/>
          <w:sz w:val="24"/>
          <w:highlight w:val="none"/>
        </w:rPr>
        <w:t>）参加采购活动前三年内，在经营活动中没有重大违法记录</w:t>
      </w:r>
      <w:r>
        <w:rPr>
          <w:rFonts w:hint="eastAsia" w:ascii="仿宋" w:hAnsi="仿宋" w:eastAsia="仿宋" w:cs="仿宋"/>
          <w:spacing w:val="6"/>
          <w:sz w:val="24"/>
          <w:highlight w:val="none"/>
          <w:lang w:val="en-US" w:eastAsia="zh-CN"/>
        </w:rPr>
        <w:t>的证明材料：</w:t>
      </w:r>
      <w:r>
        <w:rPr>
          <w:rFonts w:hint="eastAsia" w:ascii="仿宋" w:hAnsi="仿宋" w:eastAsia="仿宋" w:cs="仿宋"/>
          <w:spacing w:val="6"/>
          <w:kern w:val="0"/>
          <w:sz w:val="24"/>
          <w:szCs w:val="24"/>
          <w:highlight w:val="none"/>
          <w:lang w:val="en-US" w:eastAsia="zh-CN" w:bidi="ar-SA"/>
        </w:rPr>
        <w:t>提供承诺函（格式8）。</w:t>
      </w:r>
    </w:p>
    <w:p>
      <w:pPr>
        <w:snapToGrid w:val="0"/>
        <w:spacing w:line="360" w:lineRule="auto"/>
        <w:ind w:firstLine="472" w:firstLineChars="200"/>
        <w:rPr>
          <w:rFonts w:hint="eastAsia" w:ascii="仿宋" w:hAnsi="仿宋" w:eastAsia="仿宋" w:cs="仿宋"/>
          <w:spacing w:val="6"/>
          <w:sz w:val="24"/>
          <w:lang w:eastAsia="zh-CN"/>
        </w:rPr>
      </w:pPr>
      <w:r>
        <w:rPr>
          <w:rFonts w:hint="eastAsia" w:ascii="仿宋" w:hAnsi="仿宋" w:eastAsia="仿宋" w:cs="仿宋"/>
          <w:spacing w:val="6"/>
          <w:sz w:val="24"/>
        </w:rPr>
        <w:t>（</w:t>
      </w:r>
      <w:r>
        <w:rPr>
          <w:rFonts w:hint="eastAsia" w:ascii="仿宋" w:hAnsi="仿宋" w:eastAsia="仿宋" w:cs="仿宋"/>
          <w:spacing w:val="6"/>
          <w:sz w:val="24"/>
          <w:lang w:val="en-US" w:eastAsia="zh-CN"/>
        </w:rPr>
        <w:t>10</w:t>
      </w:r>
      <w:r>
        <w:rPr>
          <w:rFonts w:hint="eastAsia" w:ascii="仿宋" w:hAnsi="仿宋" w:eastAsia="仿宋" w:cs="仿宋"/>
          <w:spacing w:val="6"/>
          <w:sz w:val="24"/>
        </w:rPr>
        <w:t>）</w:t>
      </w:r>
      <w:r>
        <w:rPr>
          <w:rFonts w:hint="eastAsia" w:ascii="仿宋" w:hAnsi="仿宋" w:eastAsia="仿宋" w:cs="仿宋"/>
          <w:spacing w:val="6"/>
          <w:sz w:val="24"/>
          <w:lang w:val="en-US" w:eastAsia="zh-CN"/>
        </w:rPr>
        <w:t>法定代表人/单位负责人身份证明书</w:t>
      </w:r>
      <w:r>
        <w:rPr>
          <w:rFonts w:hint="eastAsia" w:ascii="仿宋" w:hAnsi="仿宋" w:eastAsia="仿宋" w:cs="仿宋"/>
          <w:spacing w:val="6"/>
          <w:sz w:val="24"/>
        </w:rPr>
        <w:t>（格式</w:t>
      </w:r>
      <w:r>
        <w:rPr>
          <w:rFonts w:hint="eastAsia" w:ascii="仿宋" w:hAnsi="仿宋" w:eastAsia="仿宋" w:cs="仿宋"/>
          <w:spacing w:val="6"/>
          <w:sz w:val="24"/>
          <w:lang w:val="en-US" w:eastAsia="zh-CN"/>
        </w:rPr>
        <w:t>9</w:t>
      </w:r>
      <w:r>
        <w:rPr>
          <w:rFonts w:hint="eastAsia" w:ascii="仿宋" w:hAnsi="仿宋" w:eastAsia="仿宋" w:cs="仿宋"/>
          <w:spacing w:val="6"/>
          <w:sz w:val="24"/>
        </w:rPr>
        <w:t>）</w:t>
      </w:r>
      <w:r>
        <w:rPr>
          <w:rFonts w:hint="eastAsia" w:ascii="仿宋" w:hAnsi="仿宋" w:eastAsia="仿宋" w:cs="仿宋"/>
          <w:spacing w:val="6"/>
          <w:sz w:val="24"/>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11</w:t>
      </w:r>
      <w:r>
        <w:rPr>
          <w:rFonts w:hint="eastAsia" w:ascii="仿宋" w:hAnsi="仿宋" w:eastAsia="仿宋" w:cs="仿宋"/>
          <w:spacing w:val="6"/>
          <w:sz w:val="24"/>
        </w:rPr>
        <w:t>）法定代表人/</w:t>
      </w:r>
      <w:r>
        <w:rPr>
          <w:rFonts w:hint="eastAsia" w:ascii="仿宋" w:hAnsi="仿宋" w:eastAsia="仿宋" w:cs="仿宋"/>
          <w:spacing w:val="6"/>
          <w:sz w:val="24"/>
          <w:lang w:val="en-US" w:eastAsia="zh-CN"/>
        </w:rPr>
        <w:t>单位</w:t>
      </w:r>
      <w:r>
        <w:rPr>
          <w:rFonts w:hint="eastAsia" w:ascii="仿宋" w:hAnsi="仿宋" w:eastAsia="仿宋" w:cs="仿宋"/>
          <w:spacing w:val="6"/>
          <w:sz w:val="24"/>
        </w:rPr>
        <w:t>负责人授权委托书（格式</w:t>
      </w:r>
      <w:r>
        <w:rPr>
          <w:rFonts w:hint="eastAsia" w:ascii="仿宋" w:hAnsi="仿宋" w:eastAsia="仿宋" w:cs="仿宋"/>
          <w:spacing w:val="6"/>
          <w:sz w:val="24"/>
          <w:lang w:val="en-US" w:eastAsia="zh-CN"/>
        </w:rPr>
        <w:t>10</w:t>
      </w:r>
      <w:r>
        <w:rPr>
          <w:rFonts w:hint="eastAsia" w:ascii="仿宋" w:hAnsi="仿宋" w:eastAsia="仿宋" w:cs="仿宋"/>
          <w:spacing w:val="6"/>
          <w:sz w:val="24"/>
        </w:rPr>
        <w:t>）和授权代表身份证复印件（供应商代表为非法定代表人时提供）。</w:t>
      </w:r>
    </w:p>
    <w:p>
      <w:pPr>
        <w:snapToGrid w:val="0"/>
        <w:spacing w:line="360" w:lineRule="auto"/>
        <w:ind w:firstLine="472" w:firstLineChars="200"/>
        <w:rPr>
          <w:rFonts w:hint="eastAsia"/>
        </w:rPr>
      </w:pPr>
      <w:r>
        <w:rPr>
          <w:rFonts w:hint="eastAsia" w:ascii="仿宋" w:hAnsi="仿宋" w:eastAsia="仿宋" w:cs="仿宋"/>
          <w:spacing w:val="6"/>
          <w:sz w:val="24"/>
          <w:lang w:val="en-US" w:eastAsia="zh-CN"/>
        </w:rPr>
        <w:t>（12）供应商应该提供的其他证明材料（格式自拟）。</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spacing w:val="6"/>
          <w:sz w:val="24"/>
          <w:lang w:val="en-US" w:eastAsia="zh-CN"/>
        </w:rPr>
        <w:t xml:space="preserve"> </w:t>
      </w:r>
      <w:r>
        <w:rPr>
          <w:rFonts w:hint="eastAsia" w:ascii="仿宋" w:hAnsi="仿宋" w:eastAsia="仿宋" w:cs="仿宋"/>
          <w:b/>
          <w:bCs/>
          <w:spacing w:val="6"/>
          <w:sz w:val="24"/>
        </w:rPr>
        <w:t>注：1</w:t>
      </w:r>
      <w:r>
        <w:rPr>
          <w:rFonts w:hint="eastAsia" w:ascii="仿宋" w:hAnsi="仿宋" w:eastAsia="仿宋" w:cs="仿宋"/>
          <w:b/>
          <w:bCs/>
          <w:spacing w:val="6"/>
          <w:sz w:val="24"/>
          <w:lang w:val="en-US" w:eastAsia="zh-CN"/>
        </w:rPr>
        <w:t>.</w:t>
      </w:r>
      <w:r>
        <w:rPr>
          <w:rFonts w:hint="eastAsia" w:ascii="仿宋" w:hAnsi="仿宋" w:eastAsia="仿宋" w:cs="仿宋"/>
          <w:b/>
          <w:bCs/>
          <w:spacing w:val="6"/>
          <w:sz w:val="24"/>
        </w:rPr>
        <w:t>提供的证明材料是资格性审查的主要依据，响应文件所需提供的全部证明材料内容均须有效，未通过审查者做无效响应文件处理。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2</w:t>
      </w:r>
      <w:r>
        <w:rPr>
          <w:rFonts w:hint="eastAsia" w:ascii="仿宋" w:hAnsi="仿宋" w:eastAsia="仿宋" w:cs="仿宋"/>
          <w:b/>
          <w:bCs/>
          <w:spacing w:val="6"/>
          <w:sz w:val="24"/>
          <w:lang w:val="en-US" w:eastAsia="zh-CN"/>
        </w:rPr>
        <w:t>.</w:t>
      </w:r>
      <w:r>
        <w:rPr>
          <w:rFonts w:hint="eastAsia" w:ascii="仿宋" w:hAnsi="仿宋" w:eastAsia="仿宋" w:cs="仿宋"/>
          <w:b/>
          <w:bCs/>
          <w:spacing w:val="6"/>
          <w:sz w:val="24"/>
        </w:rPr>
        <w:t>要求提供的证件（证明材料）都应在有效期内并加盖供应商公章。</w:t>
      </w:r>
    </w:p>
    <w:p>
      <w:pPr>
        <w:snapToGrid w:val="0"/>
        <w:spacing w:line="360" w:lineRule="auto"/>
        <w:ind w:firstLine="472" w:firstLineChars="200"/>
        <w:rPr>
          <w:rFonts w:hint="eastAsia" w:ascii="仿宋" w:hAnsi="仿宋" w:eastAsia="仿宋" w:cs="仿宋"/>
          <w:b/>
          <w:bCs/>
          <w:spacing w:val="6"/>
          <w:sz w:val="24"/>
        </w:rPr>
      </w:pPr>
      <w:bookmarkStart w:id="33" w:name="_Toc1471_WPSOffice_Level2"/>
      <w:bookmarkStart w:id="34" w:name="_Toc10601_WPSOffice_Level2"/>
      <w:r>
        <w:rPr>
          <w:rFonts w:hint="eastAsia" w:ascii="仿宋" w:hAnsi="仿宋" w:eastAsia="仿宋" w:cs="仿宋"/>
          <w:b/>
          <w:bCs/>
          <w:spacing w:val="6"/>
          <w:sz w:val="24"/>
        </w:rPr>
        <w:t>4.2 技术服务性响应文件部分，包括但不限于以下内容：</w:t>
      </w:r>
      <w:bookmarkEnd w:id="33"/>
      <w:bookmarkEnd w:id="34"/>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技术服务应答：供应商须针对采购项目的服务要求做出的实质性响应和满足，主要内容应包括：</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（1）供应商简介</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adjustRightInd w:val="0"/>
        <w:snapToGrid w:val="0"/>
        <w:spacing w:line="360" w:lineRule="auto"/>
        <w:ind w:firstLine="236" w:firstLineChars="100"/>
        <w:rPr>
          <w:rFonts w:hint="eastAsia" w:ascii="仿宋" w:hAnsi="仿宋" w:eastAsia="仿宋" w:cs="仿宋"/>
        </w:rPr>
      </w:pPr>
      <w:r>
        <w:rPr>
          <w:rFonts w:hint="eastAsia" w:ascii="仿宋" w:hAnsi="仿宋" w:eastAsia="仿宋" w:cs="仿宋"/>
          <w:spacing w:val="6"/>
          <w:sz w:val="24"/>
        </w:rPr>
        <w:t>（2）</w:t>
      </w:r>
      <w:r>
        <w:rPr>
          <w:rFonts w:hint="eastAsia" w:ascii="仿宋" w:hAnsi="仿宋" w:eastAsia="仿宋" w:cs="仿宋"/>
          <w:spacing w:val="6"/>
          <w:sz w:val="24"/>
          <w:lang w:val="en-US" w:eastAsia="zh-CN"/>
        </w:rPr>
        <w:t>技术/</w:t>
      </w:r>
      <w:r>
        <w:rPr>
          <w:rFonts w:hint="eastAsia" w:ascii="仿宋" w:hAnsi="仿宋" w:eastAsia="仿宋" w:cs="仿宋"/>
          <w:spacing w:val="6"/>
          <w:sz w:val="24"/>
        </w:rPr>
        <w:t>服务要求应答表（格式</w:t>
      </w:r>
      <w:r>
        <w:rPr>
          <w:rFonts w:hint="eastAsia" w:ascii="仿宋" w:hAnsi="仿宋" w:eastAsia="仿宋" w:cs="仿宋"/>
          <w:spacing w:val="6"/>
          <w:sz w:val="24"/>
          <w:lang w:val="en-US" w:eastAsia="zh-CN"/>
        </w:rPr>
        <w:t>11</w:t>
      </w:r>
      <w:r>
        <w:rPr>
          <w:rFonts w:hint="eastAsia" w:ascii="仿宋" w:hAnsi="仿宋" w:eastAsia="仿宋" w:cs="仿宋"/>
          <w:spacing w:val="6"/>
          <w:sz w:val="24"/>
        </w:rPr>
        <w:t>）；</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（3）商务</w:t>
      </w:r>
      <w:r>
        <w:rPr>
          <w:rFonts w:hint="eastAsia" w:ascii="仿宋" w:hAnsi="仿宋" w:eastAsia="仿宋" w:cs="仿宋"/>
          <w:spacing w:val="6"/>
          <w:sz w:val="24"/>
          <w:lang w:val="en-US" w:eastAsia="zh-CN"/>
        </w:rPr>
        <w:t>要求应答</w:t>
      </w:r>
      <w:r>
        <w:rPr>
          <w:rFonts w:hint="eastAsia" w:ascii="仿宋" w:hAnsi="仿宋" w:eastAsia="仿宋" w:cs="仿宋"/>
          <w:spacing w:val="6"/>
          <w:sz w:val="24"/>
        </w:rPr>
        <w:t>表（格式</w:t>
      </w:r>
      <w:r>
        <w:rPr>
          <w:rFonts w:hint="eastAsia" w:ascii="仿宋" w:hAnsi="仿宋" w:eastAsia="仿宋" w:cs="仿宋"/>
          <w:spacing w:val="6"/>
          <w:sz w:val="24"/>
          <w:lang w:val="en-US" w:eastAsia="zh-CN"/>
        </w:rPr>
        <w:t>12</w:t>
      </w:r>
      <w:r>
        <w:rPr>
          <w:rFonts w:hint="eastAsia" w:ascii="仿宋" w:hAnsi="仿宋" w:eastAsia="仿宋" w:cs="仿宋"/>
          <w:spacing w:val="6"/>
          <w:sz w:val="24"/>
        </w:rPr>
        <w:t>）；</w:t>
      </w:r>
    </w:p>
    <w:p>
      <w:pPr>
        <w:adjustRightInd w:val="0"/>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（4）能够提供的相关承诺或证明材料</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（5）其他有利于采购人或者供应商认为需要提供的文件和资料</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4.3报价</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4.3.1</w:t>
      </w:r>
      <w:r>
        <w:rPr>
          <w:rFonts w:hint="eastAsia" w:ascii="方正仿宋_GB2312" w:hAnsi="方正仿宋_GB2312" w:eastAsia="方正仿宋_GB2312" w:cs="方正仿宋_GB2312"/>
          <w:b/>
          <w:bCs/>
          <w:spacing w:val="6"/>
          <w:sz w:val="24"/>
          <w:lang w:eastAsia="zh-CN"/>
        </w:rPr>
        <w:t>（实质性要求）</w:t>
      </w:r>
      <w:r>
        <w:rPr>
          <w:rFonts w:hint="eastAsia" w:ascii="仿宋" w:hAnsi="仿宋" w:eastAsia="仿宋" w:cs="仿宋"/>
          <w:spacing w:val="6"/>
          <w:sz w:val="24"/>
        </w:rPr>
        <w:t>供应商报价超过磋商文件规定的采购预算（或最高限价）或者相关报价不符合磋商文件其他的报价规定的，应按照无效响应文件处理。</w:t>
      </w:r>
    </w:p>
    <w:p>
      <w:pPr>
        <w:pStyle w:val="36"/>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4.3.2供应商的报价是供应商响应本项目要求的全部工作内容的价格体现，包括供应商完成本项目所需的一切费用。</w:t>
      </w:r>
    </w:p>
    <w:p>
      <w:pPr>
        <w:pStyle w:val="36"/>
        <w:numPr>
          <w:ilvl w:val="0"/>
          <w:numId w:val="0"/>
        </w:numPr>
        <w:snapToGrid w:val="0"/>
        <w:spacing w:line="360" w:lineRule="auto"/>
        <w:ind w:firstLine="448" w:firstLineChars="200"/>
        <w:rPr>
          <w:rFonts w:hint="eastAsia" w:ascii="仿宋" w:hAnsi="仿宋" w:eastAsia="仿宋" w:cs="仿宋"/>
          <w:color w:val="auto"/>
          <w:lang w:val="en-US" w:eastAsia="zh-CN"/>
        </w:rPr>
      </w:pPr>
      <w:r>
        <w:rPr>
          <w:rFonts w:hint="eastAsia" w:ascii="仿宋" w:hAnsi="仿宋" w:eastAsia="仿宋" w:cs="仿宋"/>
          <w:color w:val="auto"/>
        </w:rPr>
        <w:t>4.3.3</w:t>
      </w:r>
      <w:r>
        <w:rPr>
          <w:rFonts w:hint="eastAsia" w:ascii="仿宋" w:hAnsi="仿宋" w:eastAsia="仿宋" w:cs="仿宋"/>
          <w:color w:val="auto"/>
          <w:lang w:val="en-US" w:eastAsia="zh-CN"/>
        </w:rPr>
        <w:t xml:space="preserve"> </w:t>
      </w:r>
      <w:r>
        <w:rPr>
          <w:rFonts w:hint="eastAsia" w:ascii="仿宋" w:hAnsi="仿宋" w:eastAsia="仿宋" w:cs="仿宋"/>
          <w:color w:val="auto"/>
        </w:rPr>
        <w:t>供应商有</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val="en-US" w:eastAsia="zh-CN"/>
        </w:rPr>
        <w:t>最终报价需要现场填写，加盖手印或公章。</w:t>
      </w:r>
    </w:p>
    <w:p>
      <w:pPr>
        <w:pStyle w:val="36"/>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3</w:t>
      </w:r>
      <w:r>
        <w:rPr>
          <w:rFonts w:hint="eastAsia" w:ascii="仿宋" w:hAnsi="仿宋" w:eastAsia="仿宋" w:cs="仿宋"/>
          <w:color w:val="auto"/>
        </w:rPr>
        <w:t>.4</w:t>
      </w:r>
      <w:r>
        <w:rPr>
          <w:rFonts w:hint="eastAsia" w:ascii="仿宋" w:hAnsi="仿宋" w:eastAsia="仿宋" w:cs="仿宋"/>
          <w:color w:val="auto"/>
          <w:lang w:val="en-US" w:eastAsia="zh-CN"/>
        </w:rPr>
        <w:t xml:space="preserve"> </w:t>
      </w:r>
      <w:r>
        <w:rPr>
          <w:rFonts w:hint="eastAsia" w:ascii="仿宋" w:hAnsi="仿宋" w:eastAsia="仿宋" w:cs="仿宋"/>
          <w:color w:val="auto"/>
        </w:rPr>
        <w:t>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仿宋" w:hAnsi="仿宋" w:eastAsia="仿宋" w:cs="仿宋"/>
          <w:bCs/>
          <w:color w:val="auto"/>
        </w:rPr>
        <w:t>对不同文字文本响应文件的解释发生异议的，以中文文本为准。</w:t>
      </w:r>
    </w:p>
    <w:p>
      <w:pPr>
        <w:snapToGrid w:val="0"/>
        <w:spacing w:line="360" w:lineRule="auto"/>
        <w:ind w:firstLine="472" w:firstLineChars="200"/>
        <w:rPr>
          <w:rFonts w:hint="eastAsia" w:ascii="仿宋" w:hAnsi="仿宋" w:eastAsia="仿宋" w:cs="仿宋"/>
          <w:b/>
          <w:bCs/>
          <w:spacing w:val="6"/>
          <w:sz w:val="24"/>
        </w:rPr>
      </w:pPr>
      <w:bookmarkStart w:id="35" w:name="_Toc22839_WPSOffice_Level2"/>
      <w:bookmarkStart w:id="36" w:name="_Toc18321_WPSOffice_Level2"/>
      <w:r>
        <w:rPr>
          <w:rFonts w:hint="eastAsia" w:ascii="仿宋" w:hAnsi="仿宋" w:eastAsia="仿宋" w:cs="仿宋"/>
          <w:b/>
          <w:bCs/>
          <w:spacing w:val="6"/>
          <w:sz w:val="24"/>
        </w:rPr>
        <w:t>4.</w:t>
      </w:r>
      <w:r>
        <w:rPr>
          <w:rFonts w:hint="eastAsia" w:ascii="仿宋" w:hAnsi="仿宋" w:eastAsia="仿宋" w:cs="仿宋"/>
          <w:b/>
          <w:bCs/>
          <w:spacing w:val="6"/>
          <w:sz w:val="24"/>
          <w:lang w:val="en-US" w:eastAsia="zh-CN"/>
        </w:rPr>
        <w:t>4</w:t>
      </w:r>
      <w:r>
        <w:rPr>
          <w:rFonts w:hint="eastAsia" w:ascii="仿宋" w:hAnsi="仿宋" w:eastAsia="仿宋" w:cs="仿宋"/>
          <w:b/>
          <w:bCs/>
          <w:spacing w:val="6"/>
          <w:sz w:val="24"/>
        </w:rPr>
        <w:t>响应文件编制、签署</w:t>
      </w:r>
    </w:p>
    <w:p>
      <w:pPr>
        <w:pStyle w:val="36"/>
        <w:numPr>
          <w:ilvl w:val="0"/>
          <w:numId w:val="0"/>
        </w:numPr>
        <w:snapToGrid w:val="0"/>
        <w:spacing w:line="360" w:lineRule="auto"/>
        <w:ind w:firstLine="448" w:firstLineChars="200"/>
        <w:rPr>
          <w:rFonts w:hint="default" w:ascii="仿宋" w:hAnsi="仿宋" w:eastAsia="仿宋" w:cs="仿宋"/>
          <w:color w:val="auto"/>
          <w:lang w:val="en-US" w:eastAsia="zh-CN"/>
        </w:rPr>
      </w:pPr>
      <w:r>
        <w:rPr>
          <w:rFonts w:hint="eastAsia" w:ascii="仿宋" w:hAnsi="仿宋" w:eastAsia="仿宋" w:cs="仿宋"/>
          <w:color w:val="auto"/>
        </w:rPr>
        <w:t>4.</w:t>
      </w:r>
      <w:r>
        <w:rPr>
          <w:rFonts w:hint="eastAsia" w:ascii="仿宋" w:hAnsi="仿宋" w:eastAsia="仿宋" w:cs="仿宋"/>
          <w:color w:val="auto"/>
          <w:lang w:val="en-US" w:eastAsia="zh-CN"/>
        </w:rPr>
        <w:t>4</w:t>
      </w:r>
      <w:r>
        <w:rPr>
          <w:rFonts w:hint="eastAsia" w:ascii="仿宋" w:hAnsi="仿宋" w:eastAsia="仿宋" w:cs="仿宋"/>
          <w:color w:val="auto"/>
        </w:rPr>
        <w:t>.1响应文件一式3份（其中正本1份、副本2份</w:t>
      </w:r>
      <w:r>
        <w:rPr>
          <w:rFonts w:hint="eastAsia" w:ascii="仿宋" w:hAnsi="仿宋" w:eastAsia="仿宋" w:cs="仿宋"/>
          <w:color w:val="auto"/>
          <w:highlight w:val="none"/>
        </w:rPr>
        <w:t>），每份须包含资格响应部分、技术响应部分、报价部分（</w:t>
      </w:r>
      <w:r>
        <w:rPr>
          <w:rFonts w:hint="eastAsia" w:ascii="仿宋" w:hAnsi="仿宋" w:eastAsia="仿宋" w:cs="仿宋"/>
          <w:b w:val="0"/>
          <w:bCs w:val="0"/>
          <w:highlight w:val="none"/>
          <w:lang w:val="en-US" w:eastAsia="zh-CN"/>
        </w:rPr>
        <w:t>首轮报价表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"报价一览表"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详见格式1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响应文</w:t>
      </w:r>
      <w:r>
        <w:rPr>
          <w:rFonts w:hint="eastAsia" w:ascii="仿宋" w:hAnsi="仿宋" w:eastAsia="仿宋" w:cs="仿宋"/>
          <w:color w:val="auto"/>
        </w:rPr>
        <w:t>件封面上标注“正本”、“副本”字样，注明响应文件项目名称和供应商名称（详见第三部分格式1），响应文件不齐全者将做无效响应文件处理。</w:t>
      </w:r>
      <w:r>
        <w:rPr>
          <w:rFonts w:hint="eastAsia" w:ascii="仿宋" w:hAnsi="仿宋" w:eastAsia="仿宋" w:cs="仿宋"/>
          <w:color w:val="auto"/>
          <w:lang w:val="en-US" w:eastAsia="zh-CN"/>
        </w:rPr>
        <w:t>(提供电子档响应文件）</w:t>
      </w:r>
    </w:p>
    <w:p>
      <w:pPr>
        <w:pStyle w:val="36"/>
        <w:numPr>
          <w:ilvl w:val="0"/>
          <w:numId w:val="0"/>
        </w:numPr>
        <w:snapToGrid w:val="0"/>
        <w:spacing w:line="360" w:lineRule="auto"/>
        <w:ind w:firstLine="448" w:firstLineChars="200"/>
        <w:rPr>
          <w:rFonts w:hint="eastAsia" w:ascii="仿宋" w:hAnsi="仿宋" w:eastAsia="仿宋" w:cs="仿宋"/>
          <w:b/>
          <w:bCs/>
          <w:color w:val="auto"/>
        </w:rPr>
      </w:pPr>
      <w:r>
        <w:rPr>
          <w:rFonts w:hint="eastAsia" w:ascii="仿宋" w:hAnsi="仿宋" w:eastAsia="仿宋" w:cs="仿宋"/>
          <w:b/>
          <w:bCs/>
          <w:color w:val="auto"/>
        </w:rPr>
        <w:t>注</w:t>
      </w:r>
      <w:r>
        <w:rPr>
          <w:rFonts w:hint="eastAsia" w:ascii="仿宋" w:hAnsi="仿宋" w:eastAsia="仿宋" w:cs="仿宋"/>
          <w:b/>
          <w:bCs/>
          <w:color w:val="auto"/>
          <w:lang w:eastAsia="zh-CN"/>
        </w:rPr>
        <w:t>：</w:t>
      </w:r>
      <w:r>
        <w:rPr>
          <w:rFonts w:hint="eastAsia" w:ascii="仿宋" w:hAnsi="仿宋" w:eastAsia="仿宋" w:cs="仿宋"/>
          <w:b/>
          <w:bCs/>
          <w:color w:val="auto"/>
        </w:rPr>
        <w:t>供应商的报价是供应商响应本项目要求的全部工作内容的价格体现，包括供应商完成本项目所需的一切费用。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.2供应商应在仔细阅读</w:t>
      </w:r>
      <w:r>
        <w:rPr>
          <w:rFonts w:hint="eastAsia" w:ascii="仿宋" w:hAnsi="仿宋" w:eastAsia="仿宋" w:cs="仿宋"/>
          <w:spacing w:val="6"/>
          <w:sz w:val="24"/>
          <w:lang w:eastAsia="zh-CN"/>
        </w:rPr>
        <w:t>磋商文件</w:t>
      </w:r>
      <w:r>
        <w:rPr>
          <w:rFonts w:hint="eastAsia" w:ascii="仿宋" w:hAnsi="仿宋" w:eastAsia="仿宋" w:cs="仿宋"/>
          <w:spacing w:val="6"/>
          <w:sz w:val="24"/>
        </w:rPr>
        <w:t>内容的基础上编制针对本项目的响应文件。格式要求见第三部分内容，对于没有格式要求的响应文件由供应商自行编写。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.3响应文件正本和副本均需要在规定签章处签字和盖章。若正本与副本内容出现差异时，则以正本为准；副本可采用正本的复印件。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4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.5响应文件正本必须使用不褪色、不变质的墨水书写或打印，逐页加盖供应商单位</w:t>
      </w:r>
      <w:r>
        <w:rPr>
          <w:rFonts w:hint="eastAsia" w:ascii="仿宋" w:hAnsi="仿宋" w:eastAsia="仿宋" w:cs="仿宋"/>
          <w:spacing w:val="6"/>
          <w:sz w:val="24"/>
          <w:lang w:val="en-US" w:eastAsia="zh-CN"/>
        </w:rPr>
        <w:t>公</w:t>
      </w:r>
      <w:r>
        <w:rPr>
          <w:rFonts w:hint="eastAsia" w:ascii="仿宋" w:hAnsi="仿宋" w:eastAsia="仿宋" w:cs="仿宋"/>
          <w:spacing w:val="6"/>
          <w:sz w:val="24"/>
        </w:rPr>
        <w:t>章,并在规定签章处逐一签字和加盖公章，其响应单位加盖公章应为鲜章，签署、盖章和内容应完整、有效。</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.6响应文件应统一使用A4幅面纸印制，逐页编目编码以方便磋商小组查阅。</w:t>
      </w:r>
    </w:p>
    <w:bookmarkEnd w:id="35"/>
    <w:bookmarkEnd w:id="36"/>
    <w:p>
      <w:pPr>
        <w:snapToGrid w:val="0"/>
        <w:spacing w:line="360" w:lineRule="auto"/>
        <w:ind w:firstLine="472" w:firstLineChars="200"/>
        <w:rPr>
          <w:rFonts w:hint="eastAsia" w:ascii="仿宋" w:hAnsi="仿宋" w:eastAsia="仿宋" w:cs="仿宋"/>
          <w:b/>
          <w:bCs/>
          <w:spacing w:val="6"/>
          <w:sz w:val="24"/>
        </w:rPr>
      </w:pPr>
      <w:bookmarkStart w:id="37" w:name="_Toc15311_WPSOffice_Level1"/>
      <w:bookmarkStart w:id="38" w:name="_Toc1606_WPSOffice_Level1"/>
      <w:bookmarkStart w:id="39" w:name="_Toc3446"/>
      <w:bookmarkStart w:id="40" w:name="_Toc13316"/>
      <w:bookmarkStart w:id="41" w:name="_Toc20671_WPSOffice_Level1"/>
      <w:bookmarkStart w:id="42" w:name="_Toc15591_WPSOffice_Level1"/>
      <w:r>
        <w:rPr>
          <w:rFonts w:hint="eastAsia" w:ascii="仿宋" w:hAnsi="仿宋" w:eastAsia="仿宋" w:cs="仿宋"/>
          <w:b/>
          <w:bCs/>
          <w:spacing w:val="6"/>
          <w:sz w:val="24"/>
        </w:rPr>
        <w:t>六、响应文件的密封和标注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b/>
          <w:bCs/>
          <w:spacing w:val="6"/>
          <w:sz w:val="24"/>
          <w:u w:val="none"/>
        </w:rPr>
        <w:t>供应商应将其响应文件用密封袋密封，并在封口处加盖单位公章；若不满足以上要求，采购人将有可能拒收其响应文件</w:t>
      </w:r>
      <w:r>
        <w:rPr>
          <w:rFonts w:hint="eastAsia" w:ascii="仿宋" w:hAnsi="仿宋" w:eastAsia="仿宋" w:cs="仿宋"/>
          <w:spacing w:val="6"/>
          <w:sz w:val="24"/>
          <w:u w:val="none"/>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在密封袋封面上注明项目名称</w:t>
      </w:r>
      <w:r>
        <w:rPr>
          <w:rFonts w:hint="eastAsia" w:ascii="仿宋" w:hAnsi="仿宋" w:eastAsia="仿宋" w:cs="仿宋"/>
          <w:spacing w:val="6"/>
          <w:sz w:val="24"/>
          <w:lang w:val="en-US" w:eastAsia="zh-CN"/>
        </w:rPr>
        <w:t>、</w:t>
      </w:r>
      <w:r>
        <w:rPr>
          <w:rFonts w:hint="eastAsia" w:ascii="仿宋" w:hAnsi="仿宋" w:eastAsia="仿宋" w:cs="仿宋"/>
          <w:spacing w:val="6"/>
          <w:sz w:val="24"/>
        </w:rPr>
        <w:t>供应商名称、及“响应文件”字样（详见第三部分格式1）。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 xml:space="preserve">每一密封件上应注明“于   年  月  日  时之前不准启封”字样； </w:t>
      </w:r>
    </w:p>
    <w:p>
      <w:pPr>
        <w:snapToGrid w:val="0"/>
        <w:spacing w:line="360" w:lineRule="auto"/>
        <w:ind w:firstLine="472" w:firstLineChars="200"/>
        <w:rPr>
          <w:rFonts w:hint="eastAsia" w:ascii="仿宋" w:hAnsi="仿宋" w:eastAsia="仿宋" w:cs="仿宋"/>
          <w:spacing w:val="6"/>
          <w:sz w:val="24"/>
        </w:rPr>
      </w:pPr>
      <w:bookmarkStart w:id="43" w:name="_Toc18574"/>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如果未按前款规定密封和标记，采购人对响应文件的误投或提前拆封不负责任。对由此造成提前开封的响应文件，采购人将予以拒绝，并退回供应商。</w:t>
      </w:r>
      <w:bookmarkEnd w:id="43"/>
    </w:p>
    <w:p>
      <w:pPr>
        <w:snapToGrid w:val="0"/>
        <w:spacing w:line="360" w:lineRule="auto"/>
        <w:ind w:firstLine="472" w:firstLineChars="200"/>
        <w:rPr>
          <w:rFonts w:hint="eastAsia" w:ascii="仿宋" w:hAnsi="仿宋" w:eastAsia="仿宋" w:cs="仿宋"/>
          <w:b/>
          <w:bCs/>
          <w:spacing w:val="6"/>
          <w:sz w:val="24"/>
        </w:rPr>
      </w:pPr>
      <w:bookmarkStart w:id="44" w:name="_Toc18915_WPSOffice_Level2"/>
      <w:bookmarkStart w:id="45" w:name="_Toc22184_WPSOffice_Level2"/>
      <w:r>
        <w:rPr>
          <w:rFonts w:hint="eastAsia" w:ascii="仿宋" w:hAnsi="仿宋" w:eastAsia="仿宋" w:cs="仿宋"/>
          <w:b/>
          <w:bCs/>
          <w:spacing w:val="6"/>
          <w:sz w:val="24"/>
        </w:rPr>
        <w:t>七、响应文件的递交</w:t>
      </w:r>
      <w:bookmarkEnd w:id="44"/>
      <w:bookmarkEnd w:id="4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供应商应在递交响应文件截止时间前将响应文件送达指定地点。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2</w:t>
      </w:r>
      <w:r>
        <w:rPr>
          <w:rFonts w:hint="eastAsia" w:ascii="仿宋" w:hAnsi="仿宋" w:eastAsia="仿宋" w:cs="仿宋"/>
          <w:spacing w:val="6"/>
          <w:sz w:val="24"/>
          <w:lang w:eastAsia="zh-CN"/>
        </w:rPr>
        <w:t>、</w:t>
      </w:r>
      <w:r>
        <w:rPr>
          <w:rFonts w:hint="eastAsia" w:ascii="仿宋" w:hAnsi="仿宋" w:eastAsia="仿宋" w:cs="仿宋"/>
          <w:spacing w:val="6"/>
          <w:sz w:val="24"/>
        </w:rPr>
        <w:t>超过截止时间送达的或未按要求密封的响应文件将不予接收。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八、评审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本项目评审方法为：综合评分法。综合评分法，是指响应文件满足磋商文件全部实质性要求且按照评审因素的量化指标评审得分最高的供应商为</w:t>
      </w:r>
      <w:r>
        <w:rPr>
          <w:rFonts w:hint="eastAsia" w:ascii="仿宋" w:hAnsi="仿宋" w:eastAsia="仿宋" w:cs="仿宋"/>
          <w:spacing w:val="6"/>
          <w:sz w:val="24"/>
          <w:lang w:val="en-US" w:eastAsia="zh-CN"/>
        </w:rPr>
        <w:t>成交</w:t>
      </w:r>
      <w:r>
        <w:rPr>
          <w:rFonts w:hint="eastAsia" w:ascii="仿宋" w:hAnsi="仿宋" w:eastAsia="仿宋" w:cs="仿宋"/>
          <w:spacing w:val="6"/>
          <w:sz w:val="24"/>
        </w:rPr>
        <w:t>候选人的评审方法。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lang w:val="zh-CN"/>
        </w:rPr>
        <w:t>采购人</w:t>
      </w:r>
      <w:r>
        <w:rPr>
          <w:rFonts w:hint="eastAsia" w:ascii="仿宋" w:hAnsi="仿宋" w:eastAsia="仿宋" w:cs="仿宋"/>
          <w:spacing w:val="6"/>
          <w:sz w:val="24"/>
        </w:rPr>
        <w:t>依法组建的</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，对各供应商的响应文件进行评审。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根据评审结果并经采购人书面确认得出本项目的</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采购人对未</w:t>
      </w:r>
      <w:r>
        <w:rPr>
          <w:rFonts w:hint="eastAsia" w:ascii="仿宋" w:hAnsi="仿宋" w:eastAsia="仿宋" w:cs="仿宋"/>
          <w:spacing w:val="6"/>
          <w:sz w:val="24"/>
          <w:lang w:val="en-US" w:eastAsia="zh-CN"/>
        </w:rPr>
        <w:t>成交</w:t>
      </w:r>
      <w:r>
        <w:rPr>
          <w:rFonts w:hint="eastAsia" w:ascii="仿宋" w:hAnsi="仿宋" w:eastAsia="仿宋" w:cs="仿宋"/>
          <w:spacing w:val="6"/>
          <w:sz w:val="24"/>
        </w:rPr>
        <w:t>原因不作任何解释。</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九、评定程序</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接收响应文件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供应商签到、递交响应文件，并当众接受检查（响应文件的数量、封装、标注等是否规范）。对于下列情况之一的，采购人将拒绝接收供应商递交的响应文件：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（2）响应文件的数量、封装、标注等不符合磋商文件规定要求。</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响应文件资格性审查</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磋商小组</w:t>
      </w:r>
      <w:r>
        <w:rPr>
          <w:rFonts w:hint="eastAsia" w:ascii="仿宋" w:hAnsi="仿宋" w:eastAsia="仿宋" w:cs="仿宋"/>
          <w:spacing w:val="6"/>
          <w:sz w:val="24"/>
        </w:rPr>
        <w:t>依据法律法规和磋商文件的规定，审查供应商是否具备磋商资格。</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3</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依据磋商文件规定的评审方法，对通过资格审查的供应商的响应文件，按照磋商文件第五部分“评分标准”的要求进行评价与比较。</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推荐候选供应商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磋商小组</w:t>
      </w:r>
      <w:r>
        <w:rPr>
          <w:rFonts w:hint="eastAsia" w:ascii="仿宋" w:hAnsi="仿宋" w:eastAsia="仿宋" w:cs="仿宋"/>
          <w:bCs/>
          <w:sz w:val="24"/>
        </w:rPr>
        <w:t>应当根据综合评分情况，按照评审得分由高到低顺序推荐候选供应商。</w:t>
      </w:r>
      <w:r>
        <w:rPr>
          <w:rFonts w:hint="eastAsia" w:ascii="仿宋" w:hAnsi="仿宋" w:eastAsia="仿宋" w:cs="仿宋"/>
          <w:spacing w:val="6"/>
          <w:sz w:val="24"/>
        </w:rPr>
        <w:t xml:space="preserve">候选供应商应当排序，候选供应商综合评分得分相同的，按照技术指标优劣顺序推荐；候选供应商综合评分得分相同且技术指标无法评判优劣的，由采购人现场抽签决定其排名顺序。 </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w:t>
      </w:r>
      <w:r>
        <w:rPr>
          <w:rFonts w:hint="eastAsia" w:ascii="仿宋" w:hAnsi="仿宋" w:eastAsia="仿宋" w:cs="仿宋"/>
          <w:spacing w:val="6"/>
          <w:sz w:val="24"/>
          <w:lang w:eastAsia="zh-CN"/>
        </w:rPr>
        <w:t>、</w:t>
      </w:r>
      <w:r>
        <w:rPr>
          <w:rFonts w:hint="eastAsia" w:ascii="仿宋" w:hAnsi="仿宋" w:eastAsia="仿宋" w:cs="仿宋"/>
          <w:spacing w:val="6"/>
          <w:sz w:val="24"/>
        </w:rPr>
        <w:t>定标</w:t>
      </w:r>
    </w:p>
    <w:p>
      <w:pPr>
        <w:snapToGrid w:val="0"/>
        <w:spacing w:line="360" w:lineRule="auto"/>
        <w:ind w:firstLine="448" w:firstLineChars="200"/>
        <w:rPr>
          <w:rFonts w:hint="eastAsia" w:ascii="仿宋" w:hAnsi="仿宋" w:eastAsia="仿宋" w:cs="仿宋"/>
          <w:sz w:val="24"/>
        </w:rPr>
      </w:pPr>
      <w:bookmarkStart w:id="46" w:name="_Toc183582297"/>
      <w:bookmarkStart w:id="47" w:name="_Toc208849022"/>
      <w:bookmarkStart w:id="48" w:name="_Toc217446105"/>
      <w:bookmarkStart w:id="49" w:name="_Toc183682432"/>
      <w:r>
        <w:rPr>
          <w:rFonts w:hint="eastAsia" w:ascii="仿宋" w:hAnsi="仿宋" w:eastAsia="仿宋" w:cs="仿宋"/>
          <w:sz w:val="24"/>
        </w:rPr>
        <w:t>采购人将按</w:t>
      </w:r>
      <w:r>
        <w:rPr>
          <w:rFonts w:hint="eastAsia" w:ascii="仿宋" w:hAnsi="仿宋" w:eastAsia="仿宋" w:cs="仿宋"/>
          <w:sz w:val="24"/>
          <w:lang w:val="en-US" w:eastAsia="zh-CN"/>
        </w:rPr>
        <w:t>磋商小组</w:t>
      </w:r>
      <w:r>
        <w:rPr>
          <w:rFonts w:hint="eastAsia" w:ascii="仿宋" w:hAnsi="仿宋" w:eastAsia="仿宋" w:cs="仿宋"/>
          <w:sz w:val="24"/>
        </w:rPr>
        <w:t>推荐的候选供应商顺序，确定排名顺序中排名第一的候选供应商为本项目的</w:t>
      </w:r>
      <w:r>
        <w:rPr>
          <w:rFonts w:hint="eastAsia" w:ascii="仿宋" w:hAnsi="仿宋" w:eastAsia="仿宋" w:cs="仿宋"/>
          <w:sz w:val="24"/>
          <w:lang w:val="en-US" w:eastAsia="zh-CN"/>
        </w:rPr>
        <w:t>成交</w:t>
      </w:r>
      <w:r>
        <w:rPr>
          <w:rFonts w:hint="eastAsia" w:ascii="仿宋" w:hAnsi="仿宋" w:eastAsia="仿宋" w:cs="仿宋"/>
          <w:sz w:val="24"/>
        </w:rPr>
        <w:t>供应商。</w:t>
      </w:r>
    </w:p>
    <w:p>
      <w:pPr>
        <w:snapToGrid w:val="0"/>
        <w:spacing w:line="360" w:lineRule="auto"/>
        <w:ind w:firstLine="448" w:firstLineChars="200"/>
        <w:rPr>
          <w:rFonts w:hint="eastAsia" w:ascii="仿宋" w:hAnsi="仿宋" w:eastAsia="仿宋" w:cs="仿宋"/>
          <w:sz w:val="24"/>
        </w:rPr>
      </w:pPr>
      <w:bookmarkStart w:id="50" w:name="_Toc217446062"/>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rPr>
        <w:t>定标程序</w:t>
      </w:r>
      <w:bookmarkEnd w:id="50"/>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6.1</w:t>
      </w:r>
      <w:r>
        <w:rPr>
          <w:rFonts w:hint="eastAsia" w:ascii="仿宋" w:hAnsi="仿宋" w:eastAsia="仿宋" w:cs="仿宋"/>
          <w:sz w:val="24"/>
          <w:lang w:val="en-US" w:eastAsia="zh-CN"/>
        </w:rPr>
        <w:t>磋商小组</w:t>
      </w:r>
      <w:r>
        <w:rPr>
          <w:rFonts w:hint="eastAsia" w:ascii="仿宋" w:hAnsi="仿宋" w:eastAsia="仿宋" w:cs="仿宋"/>
          <w:sz w:val="24"/>
        </w:rPr>
        <w:t>将评</w:t>
      </w:r>
      <w:r>
        <w:rPr>
          <w:rFonts w:hint="eastAsia" w:ascii="仿宋" w:hAnsi="仿宋" w:eastAsia="仿宋" w:cs="仿宋"/>
          <w:sz w:val="24"/>
          <w:lang w:val="en-US" w:eastAsia="zh-CN"/>
        </w:rPr>
        <w:t>审</w:t>
      </w:r>
      <w:r>
        <w:rPr>
          <w:rFonts w:hint="eastAsia" w:ascii="仿宋" w:hAnsi="仿宋" w:eastAsia="仿宋" w:cs="仿宋"/>
          <w:sz w:val="24"/>
        </w:rPr>
        <w:t>情况写出书面报告，确定候选供应商顺序。</w:t>
      </w:r>
    </w:p>
    <w:bookmarkEnd w:id="46"/>
    <w:bookmarkEnd w:id="47"/>
    <w:bookmarkEnd w:id="48"/>
    <w:bookmarkEnd w:id="49"/>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w:t>
      </w:r>
      <w:r>
        <w:rPr>
          <w:rFonts w:hint="eastAsia" w:ascii="仿宋" w:hAnsi="仿宋" w:eastAsia="仿宋" w:cs="仿宋"/>
          <w:spacing w:val="6"/>
          <w:sz w:val="24"/>
          <w:lang w:eastAsia="zh-CN"/>
        </w:rPr>
        <w:t>、</w:t>
      </w:r>
      <w:r>
        <w:rPr>
          <w:rFonts w:hint="eastAsia" w:ascii="仿宋" w:hAnsi="仿宋" w:eastAsia="仿宋" w:cs="仿宋"/>
          <w:spacing w:val="6"/>
          <w:sz w:val="24"/>
        </w:rPr>
        <w:t>根据采购人确定的采购结果，采购人将向</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供应商发出《</w:t>
      </w:r>
      <w:r>
        <w:rPr>
          <w:rFonts w:hint="eastAsia" w:ascii="仿宋" w:hAnsi="仿宋" w:eastAsia="仿宋" w:cs="仿宋"/>
          <w:spacing w:val="6"/>
          <w:sz w:val="24"/>
          <w:lang w:val="en-US" w:eastAsia="zh-CN"/>
        </w:rPr>
        <w:t>成交</w:t>
      </w:r>
      <w:r>
        <w:rPr>
          <w:rFonts w:hint="eastAsia" w:ascii="仿宋" w:hAnsi="仿宋" w:eastAsia="仿宋" w:cs="仿宋"/>
          <w:spacing w:val="6"/>
          <w:sz w:val="24"/>
        </w:rPr>
        <w:t>通知书》。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w:t>
      </w:r>
      <w:r>
        <w:rPr>
          <w:rFonts w:hint="eastAsia" w:ascii="仿宋" w:hAnsi="仿宋" w:eastAsia="仿宋" w:cs="仿宋"/>
          <w:spacing w:val="6"/>
          <w:sz w:val="24"/>
          <w:lang w:eastAsia="zh-CN"/>
        </w:rPr>
        <w:t>、</w:t>
      </w:r>
      <w:r>
        <w:rPr>
          <w:rFonts w:hint="eastAsia" w:ascii="仿宋" w:hAnsi="仿宋" w:eastAsia="仿宋" w:cs="仿宋"/>
          <w:spacing w:val="6"/>
          <w:sz w:val="24"/>
        </w:rPr>
        <w:t>如果排名第一位的候选供应商因故放弃</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或被取消</w:t>
      </w:r>
      <w:r>
        <w:rPr>
          <w:rFonts w:hint="eastAsia" w:ascii="仿宋" w:hAnsi="仿宋" w:eastAsia="仿宋" w:cs="仿宋"/>
          <w:spacing w:val="6"/>
          <w:sz w:val="24"/>
          <w:lang w:val="en-US" w:eastAsia="zh-CN"/>
        </w:rPr>
        <w:t>成交</w:t>
      </w:r>
      <w:r>
        <w:rPr>
          <w:rFonts w:hint="eastAsia" w:ascii="仿宋" w:hAnsi="仿宋" w:eastAsia="仿宋" w:cs="仿宋"/>
          <w:spacing w:val="6"/>
          <w:sz w:val="24"/>
        </w:rPr>
        <w:t>资格，则依次按</w:t>
      </w:r>
      <w:r>
        <w:rPr>
          <w:rFonts w:hint="eastAsia" w:ascii="仿宋" w:hAnsi="仿宋" w:eastAsia="仿宋" w:cs="仿宋"/>
          <w:sz w:val="24"/>
          <w:lang w:val="en-US" w:eastAsia="zh-CN"/>
        </w:rPr>
        <w:t>磋商小组</w:t>
      </w:r>
      <w:r>
        <w:rPr>
          <w:rFonts w:hint="eastAsia" w:ascii="仿宋" w:hAnsi="仿宋" w:eastAsia="仿宋" w:cs="仿宋"/>
          <w:sz w:val="24"/>
        </w:rPr>
        <w:t>推荐的候选供应商顺序</w:t>
      </w:r>
      <w:r>
        <w:rPr>
          <w:rFonts w:hint="eastAsia" w:ascii="仿宋" w:hAnsi="仿宋" w:eastAsia="仿宋" w:cs="仿宋"/>
          <w:spacing w:val="6"/>
          <w:sz w:val="24"/>
        </w:rPr>
        <w:t>替补，以此类推。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w:t>
      </w:r>
      <w:r>
        <w:rPr>
          <w:rFonts w:hint="eastAsia" w:ascii="仿宋" w:hAnsi="仿宋" w:eastAsia="仿宋" w:cs="仿宋"/>
          <w:spacing w:val="6"/>
          <w:sz w:val="24"/>
          <w:lang w:eastAsia="zh-CN"/>
        </w:rPr>
        <w:t>、</w:t>
      </w:r>
      <w:r>
        <w:rPr>
          <w:rFonts w:hint="eastAsia" w:ascii="仿宋" w:hAnsi="仿宋" w:eastAsia="仿宋" w:cs="仿宋"/>
          <w:spacing w:val="6"/>
          <w:sz w:val="24"/>
        </w:rPr>
        <w:t>供应商应当书面澄清、说明或者更正</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9.1在评审过程中，供应商响应文件实质性符合</w:t>
      </w:r>
      <w:r>
        <w:rPr>
          <w:rFonts w:hint="eastAsia" w:ascii="仿宋" w:hAnsi="仿宋" w:eastAsia="仿宋" w:cs="仿宋"/>
          <w:spacing w:val="6"/>
          <w:sz w:val="24"/>
          <w:lang w:eastAsia="zh-CN"/>
        </w:rPr>
        <w:t>磋商</w:t>
      </w:r>
      <w:r>
        <w:rPr>
          <w:rFonts w:hint="eastAsia" w:ascii="仿宋" w:hAnsi="仿宋" w:eastAsia="仿宋" w:cs="仿宋"/>
          <w:spacing w:val="6"/>
          <w:sz w:val="24"/>
        </w:rPr>
        <w:t>文件要求的前提下，</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对响应文件中含义不明确、同类问题表述不一致或者有明显文字和计算错误的内容，应当以书面形式（须由</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全体成员签字）要求供应商作出必要的书面澄清、说明或者更正，并给予供应商必要的反馈时间。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9.3</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要求供应商澄清、说明或者更正，不得超出</w:t>
      </w:r>
      <w:r>
        <w:rPr>
          <w:rFonts w:hint="eastAsia" w:ascii="仿宋" w:hAnsi="仿宋" w:eastAsia="仿宋" w:cs="仿宋"/>
          <w:spacing w:val="6"/>
          <w:sz w:val="24"/>
          <w:lang w:eastAsia="zh-CN"/>
        </w:rPr>
        <w:t>磋商</w:t>
      </w:r>
      <w:r>
        <w:rPr>
          <w:rFonts w:hint="eastAsia" w:ascii="仿宋" w:hAnsi="仿宋" w:eastAsia="仿宋" w:cs="仿宋"/>
          <w:spacing w:val="6"/>
          <w:sz w:val="24"/>
        </w:rPr>
        <w:t>文件的范围，不得以此让供应商实质改变响应文件的内容，不得影响供应商公平竞争。</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9.4</w:t>
      </w:r>
      <w:r>
        <w:rPr>
          <w:rFonts w:hint="eastAsia" w:ascii="仿宋" w:hAnsi="仿宋" w:eastAsia="仿宋" w:cs="仿宋"/>
          <w:spacing w:val="6"/>
          <w:sz w:val="24"/>
        </w:rPr>
        <w:t>对不同语言文本响应文件的解释发生异议的，以中文文本为准，不需要澄清。</w:t>
      </w:r>
    </w:p>
    <w:p>
      <w:pPr>
        <w:snapToGrid w:val="0"/>
        <w:spacing w:line="360" w:lineRule="auto"/>
        <w:ind w:firstLine="472" w:firstLineChars="200"/>
        <w:rPr>
          <w:rFonts w:hint="eastAsia"/>
        </w:rPr>
      </w:pPr>
      <w:r>
        <w:rPr>
          <w:rFonts w:hint="eastAsia" w:ascii="仿宋" w:hAnsi="仿宋" w:eastAsia="仿宋" w:cs="仿宋"/>
          <w:b/>
          <w:bCs/>
          <w:spacing w:val="6"/>
          <w:sz w:val="24"/>
        </w:rPr>
        <w:t>注：</w:t>
      </w:r>
      <w:r>
        <w:rPr>
          <w:rFonts w:hint="eastAsia" w:ascii="仿宋" w:hAnsi="仿宋" w:eastAsia="仿宋" w:cs="仿宋"/>
          <w:b/>
          <w:bCs/>
          <w:spacing w:val="6"/>
          <w:sz w:val="24"/>
          <w:lang w:val="en-US" w:eastAsia="zh-CN"/>
        </w:rPr>
        <w:t>磋商小组</w:t>
      </w:r>
      <w:r>
        <w:rPr>
          <w:rFonts w:hint="eastAsia" w:ascii="仿宋" w:hAnsi="仿宋" w:eastAsia="仿宋" w:cs="仿宋"/>
          <w:b/>
          <w:bCs/>
          <w:spacing w:val="6"/>
          <w:sz w:val="24"/>
        </w:rPr>
        <w:t>当积极履行澄清、说明或者更正的职责，不得滥用权力。供应商的响应文件可以要求澄清、说明或者更正的，不得未经澄清、说明或者更正而直接作无效响应处理。</w:t>
      </w:r>
      <w:bookmarkEnd w:id="37"/>
      <w:bookmarkEnd w:id="38"/>
      <w:bookmarkEnd w:id="39"/>
      <w:bookmarkEnd w:id="40"/>
      <w:bookmarkEnd w:id="41"/>
      <w:bookmarkEnd w:id="42"/>
      <w:bookmarkStart w:id="51" w:name="_Toc2106"/>
      <w:bookmarkStart w:id="52" w:name="_Toc14947"/>
      <w:bookmarkStart w:id="53" w:name="_Toc31255"/>
      <w:bookmarkStart w:id="54" w:name="_Toc10959"/>
      <w:r>
        <w:rPr>
          <w:rFonts w:hint="eastAsia"/>
        </w:rPr>
        <w:br w:type="page"/>
      </w:r>
    </w:p>
    <w:p>
      <w:pPr>
        <w:pStyle w:val="4"/>
        <w:bidi w:val="0"/>
        <w:spacing w:line="240" w:lineRule="auto"/>
        <w:jc w:val="center"/>
        <w:rPr>
          <w:rFonts w:hint="eastAsia"/>
        </w:rPr>
      </w:pPr>
      <w:bookmarkStart w:id="55" w:name="_Toc12601"/>
      <w:r>
        <w:rPr>
          <w:rFonts w:hint="eastAsia"/>
        </w:rPr>
        <w:t>第三部分 磋商文件主要格式</w:t>
      </w:r>
      <w:bookmarkEnd w:id="51"/>
      <w:bookmarkEnd w:id="52"/>
      <w:bookmarkEnd w:id="55"/>
      <w:bookmarkStart w:id="56" w:name="_Toc17041"/>
      <w:bookmarkStart w:id="57" w:name="_Toc20369"/>
      <w:bookmarkStart w:id="58" w:name="_Toc4967"/>
    </w:p>
    <w:p>
      <w:pPr>
        <w:pStyle w:val="56"/>
        <w:spacing w:before="93" w:after="93"/>
        <w:ind w:firstLine="0" w:firstLineChars="0"/>
        <w:outlineLvl w:val="1"/>
        <w:rPr>
          <w:rFonts w:hint="eastAsia" w:ascii="仿宋" w:hAnsi="仿宋" w:eastAsia="仿宋" w:cs="仿宋"/>
          <w:b/>
          <w:sz w:val="30"/>
          <w:szCs w:val="30"/>
        </w:rPr>
      </w:pPr>
      <w:bookmarkStart w:id="59" w:name="_Toc4477"/>
      <w:bookmarkStart w:id="60" w:name="_Toc28657"/>
      <w:r>
        <w:rPr>
          <w:rFonts w:hint="eastAsia" w:ascii="仿宋" w:hAnsi="仿宋" w:eastAsia="仿宋" w:cs="仿宋"/>
          <w:b/>
          <w:sz w:val="30"/>
          <w:szCs w:val="30"/>
        </w:rPr>
        <w:t>格式1 响应文件封面格式</w:t>
      </w:r>
      <w:bookmarkEnd w:id="56"/>
      <w:bookmarkEnd w:id="57"/>
      <w:bookmarkEnd w:id="58"/>
      <w:bookmarkEnd w:id="59"/>
      <w:bookmarkEnd w:id="60"/>
    </w:p>
    <w:p>
      <w:pPr>
        <w:pStyle w:val="56"/>
        <w:spacing w:before="93" w:after="93"/>
        <w:ind w:firstLine="0" w:firstLineChars="0"/>
        <w:jc w:val="right"/>
        <w:outlineLvl w:val="1"/>
        <w:rPr>
          <w:rFonts w:hint="default" w:ascii="仿宋" w:hAnsi="仿宋" w:eastAsia="仿宋" w:cs="仿宋"/>
          <w:b/>
          <w:sz w:val="40"/>
          <w:szCs w:val="40"/>
          <w:lang w:val="en-US" w:eastAsia="zh-CN"/>
        </w:rPr>
      </w:pPr>
      <w:r>
        <w:rPr>
          <w:rFonts w:hint="eastAsia" w:ascii="仿宋" w:hAnsi="仿宋" w:eastAsia="仿宋" w:cs="仿宋"/>
          <w:b/>
          <w:sz w:val="40"/>
          <w:szCs w:val="40"/>
          <w:lang w:val="en-US" w:eastAsia="zh-CN"/>
        </w:rPr>
        <w:t>【正本或副本】</w:t>
      </w:r>
    </w:p>
    <w:p>
      <w:pPr>
        <w:pStyle w:val="56"/>
        <w:spacing w:before="93" w:after="93"/>
        <w:ind w:firstLine="687"/>
        <w:jc w:val="center"/>
        <w:rPr>
          <w:rFonts w:hint="eastAsia" w:ascii="仿宋" w:hAnsi="仿宋" w:eastAsia="仿宋" w:cs="仿宋"/>
          <w:sz w:val="36"/>
          <w:szCs w:val="36"/>
        </w:rPr>
      </w:pPr>
      <w:bookmarkStart w:id="61" w:name="_Toc31550_WPSOffice_Level2"/>
      <w:bookmarkStart w:id="62" w:name="_Toc25616_WPSOffice_Level2"/>
    </w:p>
    <w:p>
      <w:pPr>
        <w:pStyle w:val="56"/>
        <w:spacing w:before="93" w:after="93"/>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56"/>
        <w:spacing w:before="93" w:after="93"/>
        <w:ind w:firstLine="1854"/>
        <w:rPr>
          <w:rFonts w:hint="eastAsia" w:ascii="仿宋" w:hAnsi="仿宋" w:eastAsia="仿宋" w:cs="仿宋"/>
          <w:b/>
          <w:sz w:val="94"/>
          <w:szCs w:val="94"/>
        </w:rPr>
      </w:pPr>
      <w:r>
        <w:rPr>
          <w:rFonts w:hint="eastAsia" w:ascii="仿宋" w:hAnsi="仿宋" w:eastAsia="仿宋" w:cs="仿宋"/>
          <w:b/>
          <w:sz w:val="94"/>
          <w:szCs w:val="94"/>
        </w:rPr>
        <w:t>响  应  文  件</w:t>
      </w:r>
      <w:bookmarkEnd w:id="61"/>
      <w:bookmarkEnd w:id="62"/>
    </w:p>
    <w:p>
      <w:pPr>
        <w:pStyle w:val="56"/>
        <w:spacing w:before="93" w:after="93"/>
        <w:ind w:left="0" w:leftChars="0" w:firstLine="0" w:firstLineChars="0"/>
        <w:rPr>
          <w:rFonts w:hint="eastAsia" w:ascii="仿宋" w:hAnsi="仿宋" w:eastAsia="仿宋" w:cs="仿宋"/>
          <w:sz w:val="32"/>
          <w:szCs w:val="32"/>
        </w:rPr>
      </w:pPr>
    </w:p>
    <w:p>
      <w:pPr>
        <w:pStyle w:val="56"/>
        <w:spacing w:before="93" w:after="93"/>
        <w:ind w:firstLine="607"/>
        <w:rPr>
          <w:rFonts w:hint="eastAsia" w:ascii="仿宋" w:hAnsi="仿宋" w:eastAsia="仿宋" w:cs="仿宋"/>
          <w:sz w:val="32"/>
          <w:szCs w:val="32"/>
          <w:highlight w:val="yellow"/>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供应商</w:t>
      </w:r>
      <w:r>
        <w:rPr>
          <w:rFonts w:hint="eastAsia" w:ascii="仿宋" w:hAnsi="仿宋" w:eastAsia="仿宋" w:cs="仿宋"/>
          <w:sz w:val="32"/>
          <w:szCs w:val="32"/>
          <w:lang w:val="en-US" w:eastAsia="zh-CN"/>
        </w:rPr>
        <w:t>名称</w:t>
      </w:r>
      <w:r>
        <w:rPr>
          <w:rFonts w:hint="eastAsia" w:ascii="仿宋" w:hAnsi="仿宋" w:eastAsia="仿宋" w:cs="仿宋"/>
          <w:sz w:val="32"/>
          <w:szCs w:val="32"/>
        </w:rPr>
        <w:t>（加盖公章）：</w:t>
      </w: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法定代表人/单位负责人或其</w:t>
      </w:r>
      <w:r>
        <w:rPr>
          <w:rFonts w:hint="eastAsia" w:ascii="仿宋" w:hAnsi="仿宋" w:eastAsia="仿宋" w:cs="仿宋"/>
          <w:sz w:val="32"/>
          <w:szCs w:val="32"/>
          <w:lang w:val="en-US" w:eastAsia="zh-CN"/>
        </w:rPr>
        <w:t>授权代表</w:t>
      </w:r>
      <w:r>
        <w:rPr>
          <w:rFonts w:hint="eastAsia" w:ascii="仿宋" w:hAnsi="仿宋" w:eastAsia="仿宋" w:cs="仿宋"/>
          <w:sz w:val="32"/>
          <w:szCs w:val="32"/>
        </w:rPr>
        <w:t>签字：</w:t>
      </w:r>
    </w:p>
    <w:p>
      <w:pPr>
        <w:tabs>
          <w:tab w:val="left" w:pos="7665"/>
        </w:tabs>
        <w:spacing w:line="360" w:lineRule="auto"/>
        <w:jc w:val="right"/>
        <w:rPr>
          <w:rFonts w:hint="eastAsia" w:ascii="仿宋" w:hAnsi="仿宋" w:eastAsia="仿宋" w:cs="仿宋"/>
          <w:spacing w:val="6"/>
          <w:sz w:val="36"/>
          <w:szCs w:val="36"/>
        </w:rPr>
      </w:pPr>
      <w:r>
        <w:rPr>
          <w:rFonts w:hint="eastAsia" w:ascii="仿宋" w:hAnsi="仿宋" w:eastAsia="仿宋" w:cs="仿宋"/>
          <w:sz w:val="32"/>
          <w:szCs w:val="32"/>
        </w:rPr>
        <w:t xml:space="preserve">年     月     日 </w:t>
      </w:r>
    </w:p>
    <w:p>
      <w:pPr>
        <w:pageBreakBefore/>
        <w:snapToGrid w:val="0"/>
        <w:spacing w:line="360" w:lineRule="auto"/>
        <w:outlineLvl w:val="1"/>
        <w:rPr>
          <w:rFonts w:hint="eastAsia" w:ascii="仿宋" w:hAnsi="仿宋" w:eastAsia="仿宋" w:cs="仿宋"/>
          <w:b/>
          <w:sz w:val="30"/>
          <w:szCs w:val="30"/>
        </w:rPr>
      </w:pPr>
      <w:bookmarkStart w:id="63" w:name="_Toc9756"/>
      <w:bookmarkStart w:id="64" w:name="_Toc28249"/>
      <w:r>
        <w:rPr>
          <w:rFonts w:hint="eastAsia" w:ascii="仿宋" w:hAnsi="仿宋" w:eastAsia="仿宋" w:cs="仿宋"/>
          <w:b/>
          <w:sz w:val="30"/>
          <w:szCs w:val="30"/>
        </w:rPr>
        <w:t>格式2磋商申请书</w:t>
      </w:r>
      <w:bookmarkEnd w:id="63"/>
      <w:bookmarkEnd w:id="64"/>
    </w:p>
    <w:p>
      <w:pPr>
        <w:snapToGrid w:val="0"/>
        <w:spacing w:line="360" w:lineRule="auto"/>
        <w:jc w:val="center"/>
        <w:rPr>
          <w:rFonts w:hint="eastAsia" w:ascii="仿宋" w:hAnsi="仿宋" w:eastAsia="仿宋" w:cs="仿宋"/>
          <w:b/>
          <w:spacing w:val="6"/>
          <w:sz w:val="36"/>
          <w:szCs w:val="36"/>
        </w:rPr>
      </w:pPr>
      <w:r>
        <w:rPr>
          <w:rFonts w:hint="eastAsia" w:ascii="仿宋" w:hAnsi="仿宋" w:eastAsia="仿宋" w:cs="仿宋"/>
          <w:b/>
          <w:spacing w:val="6"/>
          <w:sz w:val="36"/>
          <w:szCs w:val="36"/>
        </w:rPr>
        <w:t>磋商申请书</w:t>
      </w:r>
    </w:p>
    <w:p>
      <w:pPr>
        <w:snapToGrid w:val="0"/>
        <w:spacing w:line="360" w:lineRule="auto"/>
        <w:rPr>
          <w:rFonts w:hint="eastAsia" w:ascii="仿宋" w:hAnsi="仿宋" w:eastAsia="仿宋" w:cs="仿宋"/>
          <w:spacing w:val="6"/>
          <w:sz w:val="24"/>
        </w:rPr>
      </w:pPr>
    </w:p>
    <w:p>
      <w:pPr>
        <w:snapToGrid w:val="0"/>
        <w:spacing w:line="360" w:lineRule="auto"/>
        <w:rPr>
          <w:rFonts w:hint="eastAsia" w:ascii="仿宋" w:hAnsi="仿宋" w:eastAsia="仿宋" w:cs="仿宋"/>
          <w:spacing w:val="6"/>
          <w:sz w:val="24"/>
        </w:rPr>
      </w:pPr>
      <w:r>
        <w:rPr>
          <w:rFonts w:hint="eastAsia" w:ascii="仿宋" w:hAnsi="仿宋" w:eastAsia="仿宋" w:cs="仿宋"/>
          <w:spacing w:val="6"/>
          <w:sz w:val="24"/>
        </w:rPr>
        <w:t>致：内江市第二人民医院</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根据贵单位</w:t>
      </w:r>
      <w:r>
        <w:rPr>
          <w:rFonts w:hint="eastAsia" w:ascii="仿宋" w:hAnsi="仿宋" w:eastAsia="仿宋" w:cs="仿宋"/>
          <w:spacing w:val="6"/>
          <w:sz w:val="24"/>
          <w:u w:val="single"/>
          <w:lang w:val="en-US" w:eastAsia="zh-CN"/>
        </w:rPr>
        <w:t xml:space="preserve">       （项目名称）</w:t>
      </w:r>
      <w:r>
        <w:rPr>
          <w:rFonts w:hint="eastAsia" w:ascii="仿宋" w:hAnsi="仿宋" w:eastAsia="仿宋" w:cs="仿宋"/>
          <w:spacing w:val="6"/>
          <w:sz w:val="24"/>
        </w:rPr>
        <w:t>的</w:t>
      </w:r>
      <w:r>
        <w:rPr>
          <w:rFonts w:hint="eastAsia" w:ascii="仿宋" w:hAnsi="仿宋" w:eastAsia="仿宋" w:cs="仿宋"/>
          <w:spacing w:val="6"/>
          <w:sz w:val="24"/>
          <w:lang w:eastAsia="zh-CN"/>
        </w:rPr>
        <w:t>磋商文件</w:t>
      </w:r>
      <w:r>
        <w:rPr>
          <w:rFonts w:hint="eastAsia" w:ascii="仿宋" w:hAnsi="仿宋" w:eastAsia="仿宋" w:cs="仿宋"/>
          <w:spacing w:val="6"/>
          <w:sz w:val="24"/>
        </w:rPr>
        <w:t>，</w:t>
      </w:r>
      <w:r>
        <w:rPr>
          <w:rFonts w:hint="eastAsia" w:ascii="仿宋" w:hAnsi="仿宋" w:eastAsia="仿宋" w:cs="仿宋"/>
          <w:spacing w:val="6"/>
          <w:sz w:val="24"/>
          <w:lang w:val="en-US" w:eastAsia="zh-CN"/>
        </w:rPr>
        <w:t>授权</w:t>
      </w:r>
      <w:r>
        <w:rPr>
          <w:rFonts w:hint="eastAsia" w:ascii="仿宋" w:hAnsi="仿宋" w:eastAsia="仿宋" w:cs="仿宋"/>
          <w:spacing w:val="6"/>
          <w:sz w:val="24"/>
        </w:rPr>
        <w:t>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（姓名、职务）</w:t>
      </w:r>
      <w:r>
        <w:rPr>
          <w:rFonts w:hint="eastAsia" w:ascii="仿宋" w:hAnsi="仿宋" w:eastAsia="仿宋" w:cs="仿宋"/>
          <w:spacing w:val="6"/>
          <w:sz w:val="24"/>
        </w:rPr>
        <w:t>经正式授权并代表：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（供应商名称）</w:t>
      </w:r>
      <w:r>
        <w:rPr>
          <w:rFonts w:hint="eastAsia" w:ascii="仿宋" w:hAnsi="仿宋" w:eastAsia="仿宋" w:cs="仿宋"/>
          <w:spacing w:val="6"/>
          <w:sz w:val="24"/>
        </w:rPr>
        <w:t>提交响应文件。我方承诺并保证：</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我方自愿按照比</w:t>
      </w:r>
      <w:r>
        <w:rPr>
          <w:rFonts w:hint="eastAsia" w:ascii="仿宋" w:hAnsi="仿宋" w:eastAsia="仿宋" w:cs="仿宋"/>
          <w:spacing w:val="6"/>
          <w:sz w:val="24"/>
          <w:lang w:eastAsia="zh-CN"/>
        </w:rPr>
        <w:t>磋商文件</w:t>
      </w:r>
      <w:r>
        <w:rPr>
          <w:rFonts w:hint="eastAsia" w:ascii="仿宋" w:hAnsi="仿宋" w:eastAsia="仿宋" w:cs="仿宋"/>
          <w:spacing w:val="6"/>
          <w:sz w:val="24"/>
        </w:rPr>
        <w:t>规定的各项要求向甲方提供所需服务。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一旦我方</w:t>
      </w:r>
      <w:r>
        <w:rPr>
          <w:rFonts w:hint="eastAsia" w:ascii="仿宋" w:hAnsi="仿宋" w:eastAsia="仿宋" w:cs="仿宋"/>
          <w:spacing w:val="6"/>
          <w:sz w:val="24"/>
          <w:lang w:val="en-US" w:eastAsia="zh-CN"/>
        </w:rPr>
        <w:t>成交</w:t>
      </w:r>
      <w:r>
        <w:rPr>
          <w:rFonts w:hint="eastAsia" w:ascii="仿宋" w:hAnsi="仿宋" w:eastAsia="仿宋" w:cs="仿宋"/>
          <w:spacing w:val="6"/>
          <w:sz w:val="24"/>
        </w:rPr>
        <w:t>，我方将严格履行合同规定的责任和义务，并完成项目。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我方已详细审查并完全理解</w:t>
      </w:r>
      <w:r>
        <w:rPr>
          <w:rFonts w:hint="eastAsia" w:ascii="仿宋" w:hAnsi="仿宋" w:eastAsia="仿宋" w:cs="仿宋"/>
          <w:spacing w:val="6"/>
          <w:sz w:val="24"/>
          <w:lang w:eastAsia="zh-CN"/>
        </w:rPr>
        <w:t>磋商文件</w:t>
      </w:r>
      <w:r>
        <w:rPr>
          <w:rFonts w:hint="eastAsia" w:ascii="仿宋" w:hAnsi="仿宋" w:eastAsia="仿宋" w:cs="仿宋"/>
          <w:spacing w:val="6"/>
          <w:sz w:val="24"/>
          <w:lang w:val="en-US" w:eastAsia="zh-CN"/>
        </w:rPr>
        <w:t>的</w:t>
      </w:r>
      <w:r>
        <w:rPr>
          <w:rFonts w:hint="eastAsia" w:ascii="仿宋" w:hAnsi="仿宋" w:eastAsia="仿宋" w:cs="仿宋"/>
          <w:spacing w:val="6"/>
          <w:sz w:val="24"/>
        </w:rPr>
        <w:t>全部</w:t>
      </w:r>
      <w:r>
        <w:rPr>
          <w:rFonts w:hint="eastAsia" w:ascii="仿宋" w:hAnsi="仿宋" w:eastAsia="仿宋" w:cs="仿宋"/>
          <w:spacing w:val="6"/>
          <w:sz w:val="24"/>
          <w:lang w:val="en-US" w:eastAsia="zh-CN"/>
        </w:rPr>
        <w:t>内容</w:t>
      </w:r>
      <w:r>
        <w:rPr>
          <w:rFonts w:hint="eastAsia" w:ascii="仿宋" w:hAnsi="仿宋" w:eastAsia="仿宋" w:cs="仿宋"/>
          <w:spacing w:val="6"/>
          <w:sz w:val="24"/>
        </w:rPr>
        <w:t>，包括修改文件（如有）以及全部参考资料和有关附件。我方对于</w:t>
      </w:r>
      <w:r>
        <w:rPr>
          <w:rFonts w:hint="eastAsia" w:ascii="仿宋" w:hAnsi="仿宋" w:eastAsia="仿宋" w:cs="仿宋"/>
          <w:spacing w:val="6"/>
          <w:sz w:val="24"/>
          <w:lang w:eastAsia="zh-CN"/>
        </w:rPr>
        <w:t>磋商文件</w:t>
      </w:r>
      <w:r>
        <w:rPr>
          <w:rFonts w:hint="eastAsia" w:ascii="仿宋" w:hAnsi="仿宋" w:eastAsia="仿宋" w:cs="仿宋"/>
          <w:spacing w:val="6"/>
          <w:sz w:val="24"/>
        </w:rPr>
        <w:t>及相关文件不存在任何误解或不明。</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我方愿意提供贵单位可能另外要求的，与磋商有关的文件资料，并保证我方已提供和将要提供的文件资料是真实、准确、有效的。</w:t>
      </w:r>
    </w:p>
    <w:p>
      <w:pPr>
        <w:snapToGrid w:val="0"/>
        <w:spacing w:line="360" w:lineRule="auto"/>
        <w:ind w:firstLine="472" w:firstLineChars="200"/>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供应商名称（加盖公章）：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法定代表人（单位负责人）或其</w:t>
      </w:r>
      <w:r>
        <w:rPr>
          <w:rFonts w:hint="eastAsia" w:ascii="仿宋" w:hAnsi="仿宋" w:eastAsia="仿宋" w:cs="仿宋"/>
          <w:spacing w:val="6"/>
          <w:sz w:val="24"/>
          <w:lang w:val="en-US" w:eastAsia="zh-CN"/>
        </w:rPr>
        <w:t>授权代表</w:t>
      </w:r>
      <w:r>
        <w:rPr>
          <w:rFonts w:hint="eastAsia" w:ascii="仿宋" w:hAnsi="仿宋" w:eastAsia="仿宋" w:cs="仿宋"/>
          <w:spacing w:val="6"/>
          <w:sz w:val="24"/>
        </w:rPr>
        <w:t>签字：</w:t>
      </w:r>
    </w:p>
    <w:p>
      <w:pPr>
        <w:snapToGrid w:val="0"/>
        <w:spacing w:line="360" w:lineRule="auto"/>
        <w:ind w:right="628" w:firstLine="472" w:firstLineChars="200"/>
        <w:rPr>
          <w:rFonts w:hint="eastAsia" w:ascii="仿宋" w:hAnsi="仿宋" w:eastAsia="仿宋" w:cs="仿宋"/>
          <w:spacing w:val="6"/>
          <w:sz w:val="24"/>
        </w:rPr>
      </w:pPr>
      <w:r>
        <w:rPr>
          <w:rFonts w:hint="eastAsia" w:ascii="仿宋" w:hAnsi="仿宋" w:eastAsia="仿宋" w:cs="仿宋"/>
          <w:spacing w:val="6"/>
          <w:sz w:val="24"/>
        </w:rPr>
        <w:t>日期：</w:t>
      </w:r>
    </w:p>
    <w:p>
      <w:pPr>
        <w:snapToGrid w:val="0"/>
        <w:spacing w:line="360" w:lineRule="auto"/>
        <w:rPr>
          <w:rFonts w:hint="eastAsia" w:ascii="仿宋" w:hAnsi="仿宋" w:eastAsia="仿宋" w:cs="仿宋"/>
          <w:spacing w:val="6"/>
          <w:sz w:val="24"/>
        </w:rPr>
        <w:sectPr>
          <w:footerReference r:id="rId6" w:type="default"/>
          <w:pgSz w:w="11906" w:h="16838"/>
          <w:pgMar w:top="1417" w:right="1417" w:bottom="1417" w:left="1417" w:header="851" w:footer="1134" w:gutter="0"/>
          <w:pgNumType w:fmt="decimal"/>
          <w:cols w:space="720" w:num="1"/>
          <w:docGrid w:type="linesAndChars" w:linePitch="621" w:charSpace="-3380"/>
        </w:sectPr>
      </w:pPr>
    </w:p>
    <w:p>
      <w:pPr>
        <w:widowControl/>
        <w:spacing w:beforeLines="15" w:afterLines="15" w:line="360" w:lineRule="auto"/>
        <w:jc w:val="left"/>
        <w:outlineLvl w:val="1"/>
        <w:rPr>
          <w:rFonts w:hint="eastAsia" w:ascii="仿宋" w:hAnsi="仿宋" w:eastAsia="仿宋" w:cs="仿宋"/>
          <w:b/>
          <w:sz w:val="24"/>
        </w:rPr>
      </w:pPr>
      <w:bookmarkStart w:id="65" w:name="_Toc9974"/>
      <w:bookmarkStart w:id="66" w:name="_Toc20056"/>
      <w:bookmarkStart w:id="67" w:name="_Toc6393"/>
      <w:r>
        <w:rPr>
          <w:rFonts w:hint="eastAsia" w:ascii="仿宋" w:hAnsi="仿宋" w:eastAsia="仿宋" w:cs="仿宋"/>
          <w:b/>
          <w:sz w:val="30"/>
          <w:szCs w:val="30"/>
        </w:rPr>
        <w:t>格式3 响应函</w:t>
      </w:r>
      <w:bookmarkEnd w:id="65"/>
      <w:bookmarkEnd w:id="66"/>
      <w:r>
        <w:rPr>
          <w:rFonts w:hint="eastAsia" w:ascii="仿宋" w:hAnsi="仿宋" w:eastAsia="仿宋" w:cs="仿宋"/>
          <w:b/>
          <w:sz w:val="30"/>
          <w:szCs w:val="30"/>
        </w:rPr>
        <w:t>（实质性要求）</w:t>
      </w:r>
      <w:bookmarkEnd w:id="67"/>
    </w:p>
    <w:p>
      <w:pPr>
        <w:spacing w:line="360" w:lineRule="auto"/>
        <w:jc w:val="center"/>
        <w:rPr>
          <w:rFonts w:hint="eastAsia" w:ascii="仿宋" w:hAnsi="仿宋" w:eastAsia="仿宋" w:cs="仿宋"/>
          <w:b/>
          <w:sz w:val="36"/>
          <w:szCs w:val="36"/>
        </w:rPr>
      </w:pPr>
      <w:bookmarkStart w:id="68" w:name="供应商的资格声明"/>
      <w:r>
        <w:rPr>
          <w:rFonts w:hint="eastAsia" w:ascii="仿宋" w:hAnsi="仿宋" w:eastAsia="仿宋" w:cs="仿宋"/>
          <w:b/>
          <w:sz w:val="36"/>
          <w:szCs w:val="36"/>
        </w:rPr>
        <w:t>响应函</w:t>
      </w:r>
      <w:r>
        <w:rPr>
          <w:rFonts w:hint="eastAsia" w:ascii="仿宋" w:hAnsi="仿宋" w:eastAsia="仿宋" w:cs="仿宋"/>
          <w:b/>
          <w:sz w:val="30"/>
          <w:szCs w:val="30"/>
        </w:rPr>
        <w:t>（实质性要求）</w:t>
      </w:r>
    </w:p>
    <w:bookmarkEnd w:id="68"/>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我方全面研究了“</w:t>
      </w:r>
      <w:r>
        <w:rPr>
          <w:rFonts w:hint="eastAsia" w:ascii="仿宋" w:hAnsi="仿宋" w:eastAsia="仿宋" w:cs="仿宋"/>
          <w:sz w:val="24"/>
          <w:u w:val="single"/>
        </w:rPr>
        <w:t>XXXXXXXX</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sz w:val="24"/>
        </w:rPr>
        <w:t>”的磋商文件，决定参加贵单位组织的本项目采购活动。我方授权</w:t>
      </w:r>
      <w:r>
        <w:rPr>
          <w:rFonts w:hint="eastAsia" w:ascii="仿宋" w:hAnsi="仿宋" w:eastAsia="仿宋" w:cs="仿宋"/>
          <w:sz w:val="24"/>
          <w:u w:val="single"/>
        </w:rPr>
        <w:t>XXX（姓名、职务）</w:t>
      </w:r>
      <w:r>
        <w:rPr>
          <w:rFonts w:hint="eastAsia" w:ascii="仿宋" w:hAnsi="仿宋" w:eastAsia="仿宋" w:cs="仿宋"/>
          <w:sz w:val="24"/>
        </w:rPr>
        <w:t>代表我方</w:t>
      </w:r>
      <w:r>
        <w:rPr>
          <w:rFonts w:hint="eastAsia" w:ascii="仿宋" w:hAnsi="仿宋" w:eastAsia="仿宋" w:cs="仿宋"/>
          <w:sz w:val="24"/>
          <w:u w:val="single"/>
        </w:rPr>
        <w:t>XXXX（供应商的名称）</w:t>
      </w:r>
      <w:r>
        <w:rPr>
          <w:rFonts w:hint="eastAsia" w:ascii="仿宋" w:hAnsi="仿宋" w:eastAsia="仿宋" w:cs="仿宋"/>
          <w:sz w:val="24"/>
        </w:rPr>
        <w:t>全权处理参加本项目采购的有关事宜。</w:t>
      </w:r>
    </w:p>
    <w:p>
      <w:pPr>
        <w:pStyle w:val="56"/>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一、一旦我方</w:t>
      </w:r>
      <w:r>
        <w:rPr>
          <w:rFonts w:hint="eastAsia" w:ascii="仿宋" w:hAnsi="仿宋" w:eastAsia="仿宋" w:cs="仿宋"/>
          <w:spacing w:val="6"/>
          <w:sz w:val="24"/>
          <w:lang w:val="en-US" w:eastAsia="zh-CN"/>
        </w:rPr>
        <w:t>成交</w:t>
      </w:r>
      <w:r>
        <w:rPr>
          <w:rFonts w:hint="eastAsia" w:ascii="仿宋" w:hAnsi="仿宋" w:eastAsia="仿宋" w:cs="仿宋"/>
          <w:sz w:val="24"/>
        </w:rPr>
        <w:t>，我方将严格按照磋商文件第四部分的规定的所有要求，向采购人提供所需服务，认真履行合同规定的责任和义务，并按照合同相关规定完成项目。</w:t>
      </w: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二、我方同意本磋商文件依据相关法律法规对我方可能存在的失信行为进行的惩戒。</w:t>
      </w:r>
    </w:p>
    <w:p>
      <w:pPr>
        <w:pStyle w:val="56"/>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三、我方为本项目提交的响应文件正本一份，副本</w:t>
      </w:r>
      <w:r>
        <w:rPr>
          <w:rFonts w:hint="eastAsia" w:ascii="仿宋" w:hAnsi="仿宋" w:eastAsia="仿宋" w:cs="仿宋"/>
          <w:b/>
          <w:bCs/>
          <w:sz w:val="24"/>
          <w:u w:val="none"/>
        </w:rPr>
        <w:t>二</w:t>
      </w:r>
      <w:r>
        <w:rPr>
          <w:rFonts w:hint="eastAsia" w:ascii="仿宋" w:hAnsi="仿宋" w:eastAsia="仿宋" w:cs="仿宋"/>
          <w:sz w:val="24"/>
        </w:rPr>
        <w:t>份。</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四、响应有效期：</w:t>
      </w:r>
      <w:r>
        <w:rPr>
          <w:rFonts w:hint="eastAsia" w:ascii="仿宋" w:hAnsi="仿宋" w:eastAsia="仿宋" w:cs="仿宋"/>
          <w:sz w:val="24"/>
          <w:lang w:eastAsia="zh-CN"/>
        </w:rPr>
        <w:t>我</w:t>
      </w:r>
      <w:r>
        <w:rPr>
          <w:rFonts w:hint="eastAsia" w:ascii="仿宋" w:hAnsi="仿宋" w:eastAsia="仿宋" w:cs="仿宋"/>
          <w:sz w:val="24"/>
          <w:lang w:val="en-US" w:eastAsia="zh-CN"/>
        </w:rPr>
        <w:t>方递交的</w:t>
      </w:r>
      <w:r>
        <w:rPr>
          <w:rFonts w:hint="eastAsia" w:ascii="仿宋" w:hAnsi="仿宋" w:eastAsia="仿宋" w:cs="仿宋"/>
          <w:sz w:val="24"/>
        </w:rPr>
        <w:t>本项目响应有效期为自递交响应文件截止之日起</w:t>
      </w:r>
      <w:r>
        <w:rPr>
          <w:rFonts w:hint="eastAsia" w:ascii="仿宋" w:hAnsi="仿宋" w:eastAsia="仿宋" w:cs="仿宋"/>
          <w:b/>
          <w:bCs/>
          <w:sz w:val="24"/>
          <w:u w:val="single"/>
        </w:rPr>
        <w:t>90</w:t>
      </w:r>
      <w:r>
        <w:rPr>
          <w:rFonts w:hint="eastAsia" w:ascii="仿宋" w:hAnsi="仿宋" w:eastAsia="仿宋" w:cs="仿宋"/>
          <w:sz w:val="24"/>
        </w:rPr>
        <w:t>天。</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五、我方愿意提供贵单位可能另外要求的，与响应有关的文件资料，并保证我方已提供和将要提供的文件资料是真实、准确的并对其真实性、合法性承担一切法律责任。</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六、我方完全理解采购人不一定将合同授予最低报价的供应商的行为。</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七、我方已详细审查全部</w:t>
      </w:r>
      <w:r>
        <w:rPr>
          <w:rFonts w:hint="eastAsia" w:ascii="仿宋" w:hAnsi="仿宋" w:eastAsia="仿宋" w:cs="仿宋"/>
          <w:spacing w:val="6"/>
          <w:sz w:val="24"/>
        </w:rPr>
        <w:t>磋商</w:t>
      </w:r>
      <w:r>
        <w:rPr>
          <w:rFonts w:hint="eastAsia" w:ascii="仿宋" w:hAnsi="仿宋" w:eastAsia="仿宋" w:cs="仿宋"/>
          <w:sz w:val="24"/>
        </w:rPr>
        <w:t>文件，包括修改文件（如有）以及全部参考资料和有关附件。我方已完全理解并同意放弃对此有不清楚、误解以及对</w:t>
      </w:r>
      <w:r>
        <w:rPr>
          <w:rFonts w:hint="eastAsia" w:ascii="仿宋" w:hAnsi="仿宋" w:eastAsia="仿宋" w:cs="仿宋"/>
          <w:spacing w:val="6"/>
          <w:sz w:val="24"/>
        </w:rPr>
        <w:t>磋商</w:t>
      </w:r>
      <w:r>
        <w:rPr>
          <w:rFonts w:hint="eastAsia" w:ascii="仿宋" w:hAnsi="仿宋" w:eastAsia="仿宋" w:cs="仿宋"/>
          <w:sz w:val="24"/>
        </w:rPr>
        <w:t>文件内容质疑的权利。</w:t>
      </w: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供应商名称（加盖公章）：                             </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通讯地址：</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法定代表人（单位负责人）或授权代表签字：                 </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联系电话：</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日期：</w:t>
      </w:r>
    </w:p>
    <w:p>
      <w:pPr>
        <w:spacing w:beforeLines="15" w:afterLines="15" w:line="360" w:lineRule="auto"/>
        <w:outlineLvl w:val="1"/>
        <w:rPr>
          <w:rFonts w:hint="eastAsia" w:ascii="仿宋" w:hAnsi="仿宋" w:eastAsia="仿宋" w:cs="仿宋"/>
          <w:b/>
          <w:bCs/>
          <w:sz w:val="30"/>
          <w:szCs w:val="30"/>
        </w:rPr>
      </w:pPr>
      <w:r>
        <w:rPr>
          <w:rFonts w:hint="eastAsia" w:ascii="仿宋" w:hAnsi="仿宋" w:eastAsia="仿宋" w:cs="仿宋"/>
          <w:b/>
          <w:bCs/>
          <w:sz w:val="24"/>
        </w:rPr>
        <w:br w:type="page"/>
      </w:r>
      <w:bookmarkStart w:id="69" w:name="_Toc10342"/>
      <w:bookmarkStart w:id="70" w:name="_Toc5868"/>
      <w:bookmarkStart w:id="71" w:name="_Toc15391"/>
      <w:bookmarkStart w:id="72" w:name="_Toc13161"/>
      <w:r>
        <w:rPr>
          <w:rFonts w:hint="eastAsia" w:ascii="仿宋" w:hAnsi="仿宋" w:eastAsia="仿宋" w:cs="仿宋"/>
          <w:b/>
          <w:bCs/>
          <w:sz w:val="30"/>
          <w:szCs w:val="30"/>
        </w:rPr>
        <w:t>格式4 承诺函</w:t>
      </w:r>
      <w:bookmarkEnd w:id="69"/>
      <w:bookmarkEnd w:id="70"/>
      <w:bookmarkEnd w:id="71"/>
      <w:bookmarkEnd w:id="72"/>
    </w:p>
    <w:p>
      <w:pPr>
        <w:pStyle w:val="56"/>
        <w:spacing w:before="46" w:after="46" w:line="300" w:lineRule="auto"/>
        <w:ind w:firstLine="723"/>
        <w:jc w:val="center"/>
        <w:rPr>
          <w:rFonts w:hint="eastAsia" w:ascii="仿宋" w:hAnsi="仿宋" w:eastAsia="仿宋" w:cs="仿宋"/>
          <w:bCs/>
          <w:sz w:val="24"/>
        </w:rPr>
      </w:pPr>
      <w:r>
        <w:rPr>
          <w:rFonts w:hint="eastAsia" w:ascii="仿宋" w:hAnsi="仿宋" w:eastAsia="仿宋" w:cs="仿宋"/>
          <w:b/>
          <w:sz w:val="36"/>
          <w:szCs w:val="36"/>
        </w:rPr>
        <w:t>承诺函</w:t>
      </w:r>
    </w:p>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Lines="0" w:afterLines="0" w:line="288" w:lineRule="auto"/>
        <w:ind w:firstLine="480"/>
        <w:rPr>
          <w:rFonts w:hint="eastAsia" w:ascii="仿宋" w:hAnsi="仿宋" w:eastAsia="仿宋" w:cs="仿宋"/>
          <w:sz w:val="24"/>
        </w:rPr>
      </w:pPr>
      <w:r>
        <w:rPr>
          <w:rFonts w:hint="eastAsia" w:ascii="仿宋" w:hAnsi="仿宋" w:eastAsia="仿宋" w:cs="仿宋"/>
          <w:sz w:val="24"/>
          <w:u w:val="single"/>
        </w:rPr>
        <w:t>XXXXXXXXX（</w:t>
      </w:r>
      <w:r>
        <w:rPr>
          <w:rFonts w:hint="eastAsia" w:ascii="仿宋" w:hAnsi="仿宋" w:eastAsia="仿宋" w:cs="仿宋"/>
          <w:sz w:val="24"/>
          <w:u w:val="single"/>
          <w:lang w:val="en-US" w:eastAsia="zh-CN"/>
        </w:rPr>
        <w:t>供应商</w:t>
      </w:r>
      <w:r>
        <w:rPr>
          <w:rFonts w:hint="eastAsia" w:ascii="仿宋" w:hAnsi="仿宋" w:eastAsia="仿宋" w:cs="仿宋"/>
          <w:sz w:val="24"/>
          <w:u w:val="single"/>
        </w:rPr>
        <w:t>名称）</w:t>
      </w:r>
      <w:r>
        <w:rPr>
          <w:rFonts w:hint="eastAsia" w:ascii="仿宋" w:hAnsi="仿宋" w:eastAsia="仿宋" w:cs="仿宋"/>
          <w:sz w:val="24"/>
        </w:rPr>
        <w:t>作为参加本次</w:t>
      </w:r>
      <w:r>
        <w:rPr>
          <w:rFonts w:hint="eastAsia" w:ascii="仿宋" w:hAnsi="仿宋" w:eastAsia="仿宋" w:cs="仿宋"/>
          <w:spacing w:val="6"/>
          <w:sz w:val="24"/>
        </w:rPr>
        <w:t>磋商</w:t>
      </w:r>
      <w:r>
        <w:rPr>
          <w:rFonts w:hint="eastAsia" w:ascii="仿宋" w:hAnsi="仿宋" w:eastAsia="仿宋" w:cs="仿宋"/>
          <w:sz w:val="24"/>
        </w:rPr>
        <w:t>采购活动的供应商，现郑重承诺：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一、具备本项目规定的条件：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（一）具有独立承担民事责任能力；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（二）具有良好的商业信誉和健全的财务会计制度；</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（三）具有履行合同所必须的设备和专业技术能力；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（四）有依法缴纳税收和社会保障资金的良好记录；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（五）参加</w:t>
      </w:r>
      <w:r>
        <w:rPr>
          <w:rFonts w:hint="eastAsia" w:ascii="仿宋" w:hAnsi="仿宋" w:eastAsia="仿宋" w:cs="仿宋"/>
          <w:spacing w:val="6"/>
          <w:sz w:val="24"/>
          <w:lang w:val="en-US" w:eastAsia="zh-CN"/>
        </w:rPr>
        <w:t>采购</w:t>
      </w:r>
      <w:r>
        <w:rPr>
          <w:rFonts w:hint="eastAsia" w:ascii="仿宋" w:hAnsi="仿宋" w:eastAsia="仿宋" w:cs="仿宋"/>
          <w:spacing w:val="6"/>
          <w:sz w:val="24"/>
        </w:rPr>
        <w:t>活动前三年内，在经营活动中没有重大违法记录；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w:t>
      </w:r>
      <w:r>
        <w:rPr>
          <w:rFonts w:hint="eastAsia" w:ascii="仿宋" w:hAnsi="仿宋" w:eastAsia="仿宋" w:cs="仿宋"/>
          <w:spacing w:val="6"/>
          <w:sz w:val="24"/>
          <w:lang w:eastAsia="zh-CN"/>
        </w:rPr>
        <w:t>根据采购项目提出的特殊条件。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二、完全接受和满足本项目磋商文件中规定的要求，如对磋商文件有异议，已经在递交响应文件截止时间届满前依法进行维权救济，不存在对磋商文件有异议的同时又参加本次采购活动以求侥幸</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或者为实现其他非法目的的行为。</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三、参加本次磋商采购活动，不存在与单位负责人为同一人或者存在直接控股、管理关系的其他供应商参与同一合同项下的采购活动的行为。</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四、参加本次磋商采购活动，不存在和其他供应商在同一合同项下的采购项目中，同时委托同一个自然人、同一家庭的人员、同一单位的人员作为代理人的行为。</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五、如果有相关规定的记入诚信档案的失信行为，将在响应文件中全面如实反映。</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六、响应文件中提供的能够给予我公司带来优惠、好处的任何材料资料和技术、服务等响应承诺情况都是真实的、有效的、合法的。</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本单位对上述承诺的内容事项真实性负责。如经查实上述承诺的内容事项存在虚假，我单位愿意接受以提供虚假材料谋取</w:t>
      </w:r>
      <w:r>
        <w:rPr>
          <w:rFonts w:hint="eastAsia" w:ascii="仿宋" w:hAnsi="仿宋" w:eastAsia="仿宋" w:cs="仿宋"/>
          <w:spacing w:val="6"/>
          <w:sz w:val="24"/>
          <w:lang w:val="en-US" w:eastAsia="zh-CN"/>
        </w:rPr>
        <w:t>成交</w:t>
      </w:r>
      <w:r>
        <w:rPr>
          <w:rFonts w:hint="eastAsia" w:ascii="仿宋" w:hAnsi="仿宋" w:eastAsia="仿宋" w:cs="仿宋"/>
          <w:spacing w:val="6"/>
          <w:sz w:val="24"/>
        </w:rPr>
        <w:t>追究法律责任。</w:t>
      </w:r>
    </w:p>
    <w:p>
      <w:pPr>
        <w:pStyle w:val="23"/>
        <w:rPr>
          <w:rFonts w:hint="eastAsia"/>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 xml:space="preserve">    供应商名称（加盖公章）：</w:t>
      </w:r>
    </w:p>
    <w:p>
      <w:pPr>
        <w:widowControl/>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法定代表人（单位负责人）或授权代表（签字或加盖个人名章）：     </w:t>
      </w:r>
    </w:p>
    <w:p>
      <w:pPr>
        <w:widowControl/>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日期：</w:t>
      </w:r>
    </w:p>
    <w:p>
      <w:pPr>
        <w:pStyle w:val="56"/>
        <w:pageBreakBefore/>
        <w:spacing w:before="46" w:after="46"/>
        <w:ind w:firstLine="0" w:firstLineChars="0"/>
        <w:outlineLvl w:val="1"/>
        <w:rPr>
          <w:rFonts w:hint="eastAsia" w:ascii="仿宋" w:hAnsi="仿宋" w:eastAsia="仿宋" w:cs="仿宋"/>
          <w:b/>
          <w:bCs/>
          <w:sz w:val="30"/>
          <w:szCs w:val="30"/>
          <w:lang w:val="en-US" w:eastAsia="zh-CN"/>
        </w:rPr>
      </w:pPr>
      <w:bookmarkStart w:id="73" w:name="_Toc11671"/>
      <w:bookmarkStart w:id="74" w:name="_Toc4991"/>
      <w:bookmarkStart w:id="75" w:name="_Toc28923"/>
      <w:bookmarkStart w:id="76" w:name="_Toc6344"/>
      <w:bookmarkStart w:id="77" w:name="法定代表人授权委托书"/>
      <w:r>
        <w:rPr>
          <w:rFonts w:hint="eastAsia" w:ascii="仿宋" w:hAnsi="仿宋" w:eastAsia="仿宋" w:cs="仿宋"/>
          <w:b/>
          <w:bCs/>
          <w:sz w:val="30"/>
          <w:szCs w:val="30"/>
        </w:rPr>
        <w:t xml:space="preserve">格式5 </w:t>
      </w:r>
      <w:r>
        <w:rPr>
          <w:rFonts w:hint="eastAsia" w:ascii="仿宋" w:hAnsi="仿宋" w:eastAsia="仿宋" w:cs="仿宋"/>
          <w:b/>
          <w:bCs/>
          <w:sz w:val="30"/>
          <w:szCs w:val="30"/>
          <w:lang w:val="en-US" w:eastAsia="zh-CN"/>
        </w:rPr>
        <w:t>具有健全的财务会计制度的证明材料</w:t>
      </w: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具有健全的财务会计制度的承诺函</w:t>
      </w:r>
    </w:p>
    <w:p>
      <w:pPr>
        <w:pStyle w:val="56"/>
        <w:spacing w:beforeLines="0" w:afterLines="0" w:line="480" w:lineRule="auto"/>
        <w:ind w:firstLine="0" w:firstLineChars="0"/>
        <w:jc w:val="center"/>
        <w:rPr>
          <w:rFonts w:hint="default" w:ascii="仿宋" w:hAnsi="仿宋" w:eastAsia="仿宋" w:cs="仿宋"/>
          <w:b/>
          <w:bCs/>
          <w:sz w:val="30"/>
          <w:szCs w:val="30"/>
          <w:lang w:val="en-US" w:eastAsia="zh-CN"/>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具有健全的财务会计制度</w:t>
      </w:r>
      <w:r>
        <w:rPr>
          <w:rFonts w:hint="eastAsia" w:ascii="仿宋" w:hAnsi="仿宋" w:eastAsia="仿宋" w:cs="仿宋"/>
        </w:rPr>
        <w:t>。如违反上述承诺，我单位将按照相关规定接受处罚，并通过媒体予以公布。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b/>
          <w:bCs/>
          <w:sz w:val="30"/>
          <w:szCs w:val="30"/>
          <w:lang w:val="en-US" w:eastAsia="zh-CN"/>
        </w:rPr>
      </w:pPr>
      <w:r>
        <w:rPr>
          <w:rFonts w:hint="eastAsia" w:ascii="仿宋" w:hAnsi="仿宋" w:eastAsia="仿宋" w:cs="仿宋"/>
          <w:sz w:val="24"/>
        </w:rPr>
        <w:t>日期：</w:t>
      </w:r>
    </w:p>
    <w:p>
      <w:pPr>
        <w:pStyle w:val="56"/>
        <w:pageBreakBefore/>
        <w:spacing w:before="46" w:after="46"/>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6 具有履行合同所必需的设备和专业技术能力的证明材料</w:t>
      </w: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具有履行合同所必需的设备和专业技术能力的承诺函</w:t>
      </w:r>
    </w:p>
    <w:p>
      <w:pPr>
        <w:pStyle w:val="56"/>
        <w:spacing w:beforeLines="0" w:afterLines="0" w:line="480" w:lineRule="auto"/>
        <w:ind w:firstLine="0" w:firstLineChars="0"/>
        <w:jc w:val="center"/>
        <w:rPr>
          <w:rFonts w:hint="default" w:ascii="仿宋" w:hAnsi="仿宋" w:eastAsia="仿宋" w:cs="仿宋"/>
          <w:b/>
          <w:bCs/>
          <w:sz w:val="30"/>
          <w:szCs w:val="30"/>
          <w:lang w:val="en-US" w:eastAsia="zh-CN"/>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具有履行合同所必需的设备和专业技术能力</w:t>
      </w:r>
      <w:r>
        <w:rPr>
          <w:rFonts w:hint="eastAsia" w:ascii="仿宋" w:hAnsi="仿宋" w:eastAsia="仿宋" w:cs="仿宋"/>
        </w:rPr>
        <w:t>。如违反上述承诺，我单位将按照相关规定接受处罚，并通过媒体予以公布。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b/>
          <w:bCs/>
          <w:sz w:val="30"/>
          <w:szCs w:val="30"/>
          <w:lang w:val="en-US" w:eastAsia="zh-CN"/>
        </w:rPr>
      </w:pPr>
      <w:r>
        <w:rPr>
          <w:rFonts w:hint="eastAsia" w:ascii="仿宋" w:hAnsi="仿宋" w:eastAsia="仿宋" w:cs="仿宋"/>
          <w:sz w:val="24"/>
        </w:rPr>
        <w:t>日期：</w:t>
      </w:r>
    </w:p>
    <w:p>
      <w:pPr>
        <w:pStyle w:val="56"/>
        <w:pageBreakBefore/>
        <w:spacing w:before="46" w:after="46"/>
        <w:ind w:firstLine="0" w:firstLineChars="0"/>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7 </w:t>
      </w:r>
      <w:r>
        <w:rPr>
          <w:rFonts w:hint="eastAsia" w:ascii="仿宋" w:hAnsi="仿宋" w:eastAsia="仿宋" w:cs="仿宋"/>
          <w:b/>
          <w:bCs/>
          <w:sz w:val="30"/>
          <w:szCs w:val="30"/>
        </w:rPr>
        <w:t>有依法缴纳税收和社会保障资金的良好记录</w:t>
      </w:r>
      <w:r>
        <w:rPr>
          <w:rFonts w:hint="eastAsia" w:ascii="仿宋" w:hAnsi="仿宋" w:eastAsia="仿宋" w:cs="仿宋"/>
          <w:b/>
          <w:bCs/>
          <w:sz w:val="30"/>
          <w:szCs w:val="30"/>
          <w:lang w:val="en-US" w:eastAsia="zh-CN"/>
        </w:rPr>
        <w:t>的</w:t>
      </w:r>
      <w:bookmarkEnd w:id="73"/>
      <w:bookmarkEnd w:id="74"/>
      <w:bookmarkEnd w:id="75"/>
      <w:r>
        <w:rPr>
          <w:rFonts w:hint="eastAsia" w:ascii="仿宋" w:hAnsi="仿宋" w:eastAsia="仿宋" w:cs="仿宋"/>
          <w:b/>
          <w:bCs/>
          <w:sz w:val="30"/>
          <w:szCs w:val="30"/>
          <w:lang w:val="en-US" w:eastAsia="zh-CN"/>
        </w:rPr>
        <w:t>证明材料</w:t>
      </w:r>
    </w:p>
    <w:p>
      <w:pPr>
        <w:pStyle w:val="56"/>
        <w:spacing w:before="46" w:after="46"/>
        <w:ind w:firstLine="0" w:firstLineChars="0"/>
        <w:rPr>
          <w:rFonts w:hint="eastAsia" w:ascii="仿宋" w:hAnsi="仿宋" w:eastAsia="仿宋" w:cs="仿宋"/>
          <w:b/>
          <w:bCs/>
          <w:sz w:val="24"/>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有依法缴纳税收和社会保障资金的良好记录</w:t>
      </w:r>
      <w:r>
        <w:rPr>
          <w:rFonts w:hint="eastAsia" w:ascii="仿宋" w:hAnsi="仿宋" w:eastAsia="仿宋" w:cs="仿宋"/>
          <w:b/>
          <w:bCs/>
          <w:kern w:val="0"/>
          <w:sz w:val="36"/>
          <w:szCs w:val="36"/>
          <w:lang w:val="en-US" w:eastAsia="zh-CN"/>
        </w:rPr>
        <w:t>的</w:t>
      </w:r>
      <w:r>
        <w:rPr>
          <w:rFonts w:hint="eastAsia" w:ascii="仿宋" w:hAnsi="仿宋" w:eastAsia="仿宋" w:cs="仿宋"/>
          <w:b/>
          <w:bCs/>
          <w:kern w:val="0"/>
          <w:sz w:val="36"/>
          <w:szCs w:val="36"/>
        </w:rPr>
        <w:t>承诺函</w:t>
      </w:r>
    </w:p>
    <w:p>
      <w:pPr>
        <w:widowControl/>
        <w:spacing w:line="360" w:lineRule="auto"/>
        <w:jc w:val="center"/>
        <w:rPr>
          <w:rFonts w:hint="eastAsia" w:ascii="仿宋" w:hAnsi="仿宋" w:eastAsia="仿宋" w:cs="仿宋"/>
          <w:b/>
          <w:bCs/>
          <w:kern w:val="0"/>
          <w:sz w:val="24"/>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我单位依法缴纳税收和员工社会保险，有依法缴纳税收和社会保障资金的良好记录</w:t>
      </w:r>
      <w:r>
        <w:rPr>
          <w:rFonts w:hint="eastAsia" w:ascii="仿宋" w:hAnsi="仿宋" w:eastAsia="仿宋" w:cs="仿宋"/>
          <w:lang w:eastAsia="zh-CN"/>
        </w:rPr>
        <w:t>，</w:t>
      </w:r>
      <w:r>
        <w:rPr>
          <w:rFonts w:hint="eastAsia" w:ascii="仿宋" w:hAnsi="仿宋" w:eastAsia="仿宋" w:cs="仿宋"/>
        </w:rPr>
        <w:t>随时接受采购人的检查验证。如违反上述承诺，我单位将按照相关规定接受处罚，并通过媒体予以公布。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日期：</w:t>
      </w:r>
    </w:p>
    <w:p>
      <w:pPr>
        <w:rPr>
          <w:rFonts w:hint="eastAsia" w:ascii="仿宋" w:hAnsi="仿宋" w:eastAsia="仿宋" w:cs="仿宋"/>
          <w:sz w:val="24"/>
        </w:rPr>
      </w:pPr>
      <w:r>
        <w:rPr>
          <w:rFonts w:hint="eastAsia" w:ascii="仿宋" w:hAnsi="仿宋" w:eastAsia="仿宋" w:cs="仿宋"/>
          <w:sz w:val="24"/>
        </w:rPr>
        <w:br w:type="page"/>
      </w:r>
    </w:p>
    <w:p>
      <w:pPr>
        <w:pStyle w:val="56"/>
        <w:pageBreakBefore/>
        <w:spacing w:before="46" w:after="46"/>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格式8 </w:t>
      </w:r>
      <w:r>
        <w:rPr>
          <w:rFonts w:hint="eastAsia" w:ascii="仿宋" w:hAnsi="仿宋" w:eastAsia="仿宋" w:cs="仿宋"/>
          <w:b/>
          <w:bCs/>
          <w:sz w:val="30"/>
          <w:szCs w:val="30"/>
        </w:rPr>
        <w:t>参加采购活动前三年内，在经营活动中没有重大违法记录</w:t>
      </w:r>
      <w:r>
        <w:rPr>
          <w:rFonts w:hint="eastAsia" w:ascii="仿宋" w:hAnsi="仿宋" w:eastAsia="仿宋" w:cs="仿宋"/>
          <w:b/>
          <w:bCs/>
          <w:sz w:val="30"/>
          <w:szCs w:val="30"/>
          <w:lang w:val="en-US" w:eastAsia="zh-CN"/>
        </w:rPr>
        <w:t>的证明材料</w:t>
      </w:r>
    </w:p>
    <w:p>
      <w:pPr>
        <w:widowControl/>
        <w:jc w:val="both"/>
        <w:rPr>
          <w:rFonts w:hint="eastAsia" w:ascii="仿宋" w:hAnsi="仿宋" w:eastAsia="仿宋" w:cs="仿宋"/>
          <w:b/>
          <w:bCs/>
          <w:kern w:val="0"/>
          <w:sz w:val="36"/>
          <w:szCs w:val="36"/>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val="en-US" w:eastAsia="zh-CN"/>
        </w:rPr>
        <w:t>参加采购活动前三年内，在经营活动中没有重大违法记录的</w:t>
      </w:r>
      <w:r>
        <w:rPr>
          <w:rFonts w:hint="eastAsia" w:ascii="仿宋" w:hAnsi="仿宋" w:eastAsia="仿宋" w:cs="仿宋"/>
          <w:b/>
          <w:bCs/>
          <w:kern w:val="0"/>
          <w:sz w:val="36"/>
          <w:szCs w:val="36"/>
        </w:rPr>
        <w:t>承诺函</w:t>
      </w:r>
    </w:p>
    <w:p>
      <w:pPr>
        <w:widowControl/>
        <w:spacing w:line="360" w:lineRule="auto"/>
        <w:jc w:val="center"/>
        <w:rPr>
          <w:rFonts w:hint="eastAsia" w:ascii="仿宋" w:hAnsi="仿宋" w:eastAsia="仿宋" w:cs="仿宋"/>
          <w:b/>
          <w:bCs/>
          <w:kern w:val="0"/>
          <w:sz w:val="24"/>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参加采购活动前三年内，在经营活动中没有重大违法记录</w:t>
      </w:r>
      <w:r>
        <w:rPr>
          <w:rFonts w:hint="eastAsia" w:ascii="仿宋" w:hAnsi="仿宋" w:eastAsia="仿宋" w:cs="仿宋"/>
        </w:rPr>
        <w:t>，有依法缴纳税收和社会保障资金的良好记录</w:t>
      </w:r>
      <w:r>
        <w:rPr>
          <w:rFonts w:hint="eastAsia" w:ascii="仿宋" w:hAnsi="仿宋" w:eastAsia="仿宋" w:cs="仿宋"/>
          <w:lang w:eastAsia="zh-CN"/>
        </w:rPr>
        <w:t>，</w:t>
      </w:r>
      <w:r>
        <w:rPr>
          <w:rFonts w:hint="eastAsia" w:ascii="仿宋" w:hAnsi="仿宋" w:eastAsia="仿宋" w:cs="仿宋"/>
        </w:rPr>
        <w:t>随时接受采购人的检查验证。如违反上述承诺，我单位将按照相关规定接受处罚，并通过媒体予以公布。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日期：</w:t>
      </w:r>
    </w:p>
    <w:p>
      <w:pPr>
        <w:rPr>
          <w:rFonts w:hint="eastAsia" w:ascii="仿宋" w:hAnsi="仿宋" w:eastAsia="仿宋" w:cs="仿宋"/>
          <w:b/>
          <w:bCs/>
          <w:sz w:val="30"/>
          <w:szCs w:val="30"/>
        </w:rPr>
      </w:pPr>
      <w:bookmarkStart w:id="78" w:name="_Toc20934"/>
      <w:bookmarkStart w:id="79" w:name="_Toc15908"/>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rPr>
          <w:rFonts w:hint="eastAsia" w:ascii="仿宋" w:hAnsi="仿宋" w:eastAsia="仿宋" w:cs="仿宋"/>
          <w:b/>
          <w:color w:val="auto"/>
          <w:w w:val="100"/>
          <w:sz w:val="28"/>
          <w:szCs w:val="28"/>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9 </w:t>
      </w:r>
      <w:r>
        <w:rPr>
          <w:rFonts w:hint="eastAsia" w:ascii="仿宋" w:hAnsi="仿宋" w:eastAsia="仿宋" w:cs="仿宋"/>
          <w:b/>
          <w:color w:val="auto"/>
          <w:w w:val="100"/>
          <w:sz w:val="28"/>
          <w:szCs w:val="28"/>
          <w:lang w:val="en-US" w:eastAsia="zh-CN"/>
        </w:rPr>
        <w:t>法定代表人/单位负责人身份证明书</w:t>
      </w:r>
    </w:p>
    <w:p>
      <w:pPr>
        <w:autoSpaceDE/>
        <w:autoSpaceDN/>
        <w:snapToGrid/>
        <w:spacing w:before="0" w:beforeLines="0" w:after="0" w:afterLines="0" w:line="360" w:lineRule="auto"/>
        <w:ind w:left="0" w:leftChars="0" w:firstLine="0" w:firstLineChars="0"/>
        <w:jc w:val="center"/>
        <w:outlineLvl w:val="1"/>
        <w:rPr>
          <w:rFonts w:hint="default"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法定代表人/单位负责人身份证明书</w:t>
      </w:r>
    </w:p>
    <w:p>
      <w:pPr>
        <w:autoSpaceDE/>
        <w:autoSpaceDN/>
        <w:snapToGrid/>
        <w:spacing w:before="0" w:beforeLines="0" w:after="0" w:afterLines="0" w:line="360" w:lineRule="auto"/>
        <w:ind w:left="0" w:firstLine="840"/>
        <w:jc w:val="both"/>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（姓名、性别、年龄）</w:t>
      </w:r>
      <w:r>
        <w:rPr>
          <w:rFonts w:hint="eastAsia" w:ascii="仿宋" w:hAnsi="仿宋" w:eastAsia="仿宋" w:cs="仿宋"/>
          <w:b w:val="0"/>
          <w:color w:val="auto"/>
          <w:w w:val="100"/>
          <w:sz w:val="24"/>
          <w:szCs w:val="24"/>
          <w:lang w:eastAsia="zh-CN"/>
        </w:rPr>
        <w:t>在我公司（或者企业、</w:t>
      </w:r>
      <w:r>
        <w:rPr>
          <w:rFonts w:hint="eastAsia" w:ascii="仿宋" w:hAnsi="仿宋" w:eastAsia="仿宋" w:cs="仿宋"/>
          <w:b w:val="0"/>
          <w:color w:val="auto"/>
          <w:w w:val="100"/>
          <w:sz w:val="24"/>
          <w:szCs w:val="24"/>
          <w:lang w:eastAsia="zh-CN"/>
        </w:rPr>
        <w:fldChar w:fldCharType="begin" w:fldLock="1"/>
      </w:r>
      <w:r>
        <w:rPr>
          <w:rFonts w:hint="eastAsia" w:ascii="仿宋" w:hAnsi="仿宋" w:eastAsia="仿宋" w:cs="仿宋"/>
          <w:b w:val="0"/>
          <w:color w:val="auto"/>
          <w:w w:val="100"/>
          <w:sz w:val="24"/>
          <w:szCs w:val="24"/>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4"/>
          <w:szCs w:val="24"/>
          <w:lang w:eastAsia="zh-CN"/>
        </w:rPr>
        <w:fldChar w:fldCharType="separate"/>
      </w:r>
      <w:r>
        <w:rPr>
          <w:rFonts w:hint="eastAsia" w:ascii="仿宋" w:hAnsi="仿宋" w:eastAsia="仿宋" w:cs="仿宋"/>
          <w:b w:val="0"/>
          <w:color w:val="auto"/>
          <w:w w:val="100"/>
          <w:sz w:val="24"/>
          <w:szCs w:val="24"/>
          <w:lang w:eastAsia="zh-CN"/>
        </w:rPr>
        <w:t>单位</w:t>
      </w:r>
      <w:r>
        <w:rPr>
          <w:rFonts w:hint="eastAsia" w:ascii="仿宋" w:hAnsi="仿宋" w:eastAsia="仿宋" w:cs="仿宋"/>
          <w:b w:val="0"/>
          <w:color w:val="auto"/>
          <w:w w:val="100"/>
          <w:sz w:val="24"/>
          <w:szCs w:val="24"/>
          <w:lang w:eastAsia="zh-CN"/>
        </w:rPr>
        <w:fldChar w:fldCharType="end"/>
      </w:r>
      <w:r>
        <w:rPr>
          <w:rFonts w:hint="eastAsia" w:ascii="仿宋" w:hAnsi="仿宋" w:eastAsia="仿宋" w:cs="仿宋"/>
          <w:b w:val="0"/>
          <w:color w:val="auto"/>
          <w:w w:val="100"/>
          <w:sz w:val="24"/>
          <w:szCs w:val="24"/>
          <w:lang w:eastAsia="zh-CN"/>
        </w:rPr>
        <w:t>）任</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（董事长、总经理等）</w:t>
      </w:r>
      <w:r>
        <w:rPr>
          <w:rFonts w:hint="eastAsia" w:ascii="仿宋" w:hAnsi="仿宋" w:eastAsia="仿宋" w:cs="仿宋"/>
          <w:b w:val="0"/>
          <w:color w:val="auto"/>
          <w:w w:val="100"/>
          <w:sz w:val="24"/>
          <w:szCs w:val="24"/>
          <w:lang w:eastAsia="zh-CN"/>
        </w:rPr>
        <w:t>职务，是我公司（或者企业、单位）的法定代表人</w:t>
      </w:r>
      <w:r>
        <w:rPr>
          <w:rFonts w:hint="eastAsia" w:ascii="仿宋" w:hAnsi="仿宋" w:eastAsia="仿宋" w:cs="仿宋"/>
          <w:b w:val="0"/>
          <w:color w:val="auto"/>
          <w:w w:val="100"/>
          <w:sz w:val="24"/>
          <w:szCs w:val="24"/>
          <w:lang w:val="en-US" w:eastAsia="zh-CN"/>
        </w:rPr>
        <w:t>/单位负责人</w:t>
      </w:r>
      <w:r>
        <w:rPr>
          <w:rFonts w:hint="eastAsia" w:ascii="仿宋" w:hAnsi="仿宋" w:eastAsia="仿宋" w:cs="仿宋"/>
          <w:b w:val="0"/>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lang w:eastAsia="zh-CN"/>
        </w:rPr>
        <w:t>　特此证明！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right"/>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bCs/>
          <w:color w:val="auto"/>
          <w:w w:val="100"/>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供应商名称</w:t>
      </w:r>
      <w:r>
        <w:rPr>
          <w:rFonts w:hint="eastAsia" w:ascii="仿宋" w:hAnsi="仿宋" w:eastAsia="仿宋" w:cs="仿宋"/>
          <w:b/>
          <w:bCs/>
          <w:sz w:val="24"/>
          <w:szCs w:val="24"/>
        </w:rPr>
        <w:t>加盖公章）</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6023" w:firstLineChars="2500"/>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 xml:space="preserve">日期：  </w:t>
      </w:r>
    </w:p>
    <w:p>
      <w:pPr>
        <w:autoSpaceDE/>
        <w:autoSpaceDN/>
        <w:snapToGrid/>
        <w:spacing w:before="0" w:beforeLines="0" w:after="0" w:afterLines="0" w:line="360" w:lineRule="auto"/>
        <w:ind w:left="0" w:firstLine="0"/>
        <w:jc w:val="center"/>
        <w:rPr>
          <w:rFonts w:hint="eastAsia" w:ascii="仿宋" w:hAnsi="仿宋" w:eastAsia="仿宋" w:cs="仿宋"/>
          <w:b/>
          <w:bCs/>
          <w:color w:val="auto"/>
          <w:w w:val="100"/>
          <w:sz w:val="24"/>
          <w:szCs w:val="24"/>
          <w:lang w:eastAsia="zh-CN"/>
        </w:rPr>
      </w:pPr>
    </w:p>
    <w:p>
      <w:pPr>
        <w:pStyle w:val="23"/>
        <w:spacing w:beforeLines="0" w:afterLines="0" w:line="360" w:lineRule="auto"/>
        <w:rPr>
          <w:rFonts w:hint="eastAsia" w:ascii="仿宋" w:hAnsi="仿宋" w:eastAsia="仿宋" w:cs="仿宋"/>
          <w:b/>
          <w:bCs/>
          <w:color w:val="auto"/>
          <w:w w:val="100"/>
          <w:sz w:val="24"/>
          <w:szCs w:val="24"/>
          <w:lang w:eastAsia="zh-CN"/>
        </w:rPr>
      </w:pPr>
    </w:p>
    <w:p>
      <w:pPr>
        <w:spacing w:beforeLines="0" w:afterLines="0" w:line="360" w:lineRule="auto"/>
        <w:rPr>
          <w:rFonts w:hint="eastAsia" w:ascii="仿宋" w:hAnsi="仿宋" w:eastAsia="仿宋" w:cs="仿宋"/>
          <w:b/>
          <w:bCs/>
          <w:color w:val="auto"/>
          <w:w w:val="100"/>
          <w:sz w:val="24"/>
          <w:szCs w:val="24"/>
          <w:lang w:eastAsia="zh-CN"/>
        </w:rPr>
      </w:pPr>
    </w:p>
    <w:p>
      <w:pPr>
        <w:autoSpaceDE/>
        <w:autoSpaceDN/>
        <w:snapToGrid/>
        <w:spacing w:before="0" w:beforeLines="0" w:after="0" w:afterLines="0" w:line="360" w:lineRule="auto"/>
        <w:ind w:left="0" w:firstLine="0"/>
        <w:jc w:val="center"/>
        <w:outlineLvl w:val="0"/>
        <w:rPr>
          <w:rFonts w:hint="eastAsia" w:ascii="仿宋" w:hAnsi="仿宋" w:eastAsia="仿宋" w:cs="仿宋"/>
          <w:b/>
          <w:bCs/>
          <w:color w:val="auto"/>
          <w:w w:val="100"/>
          <w:sz w:val="24"/>
          <w:szCs w:val="24"/>
          <w:lang w:eastAsia="zh-CN"/>
        </w:rPr>
      </w:pPr>
      <w:bookmarkStart w:id="80" w:name="_Toc13482"/>
      <w:bookmarkStart w:id="81" w:name="_Toc29196"/>
      <w:bookmarkStart w:id="82" w:name="_Toc26688"/>
      <w:bookmarkStart w:id="83" w:name="_Toc11802"/>
      <w:bookmarkStart w:id="84" w:name="_Toc30104"/>
      <w:bookmarkStart w:id="85" w:name="_Toc27021"/>
      <w:bookmarkStart w:id="86" w:name="_Toc24869"/>
      <w:bookmarkStart w:id="87" w:name="_Toc16831"/>
      <w:bookmarkStart w:id="88" w:name="_Toc31156"/>
      <w:bookmarkStart w:id="89" w:name="_Toc12026"/>
      <w:bookmarkStart w:id="90" w:name="_Toc28640"/>
      <w:bookmarkStart w:id="91" w:name="_Toc1998"/>
      <w:r>
        <w:rPr>
          <w:rFonts w:hint="eastAsia" w:ascii="仿宋" w:hAnsi="仿宋" w:eastAsia="仿宋" w:cs="仿宋"/>
          <w:b/>
          <w:bCs/>
          <w:color w:val="auto"/>
          <w:w w:val="100"/>
          <w:sz w:val="24"/>
          <w:szCs w:val="24"/>
          <w:lang w:eastAsia="zh-CN"/>
        </w:rPr>
        <w:t>附：法定代表人身份证</w:t>
      </w:r>
      <w:r>
        <w:rPr>
          <w:rFonts w:hint="eastAsia" w:ascii="仿宋" w:hAnsi="仿宋" w:eastAsia="仿宋" w:cs="仿宋"/>
          <w:b/>
          <w:bCs/>
          <w:color w:val="auto"/>
          <w:w w:val="100"/>
          <w:sz w:val="24"/>
          <w:szCs w:val="24"/>
          <w:lang w:val="en-US" w:eastAsia="zh-CN"/>
        </w:rPr>
        <w:t>明材料</w:t>
      </w:r>
      <w:r>
        <w:rPr>
          <w:rFonts w:hint="eastAsia" w:ascii="仿宋" w:hAnsi="仿宋" w:eastAsia="仿宋" w:cs="仿宋"/>
          <w:b/>
          <w:bCs/>
          <w:color w:val="auto"/>
          <w:w w:val="100"/>
          <w:sz w:val="24"/>
          <w:szCs w:val="24"/>
          <w:lang w:eastAsia="zh-CN"/>
        </w:rPr>
        <w:t>复印件并加盖供应商</w:t>
      </w:r>
      <w:r>
        <w:rPr>
          <w:rFonts w:hint="eastAsia" w:ascii="仿宋" w:hAnsi="仿宋" w:eastAsia="仿宋" w:cs="仿宋"/>
          <w:b/>
          <w:bCs/>
          <w:color w:val="auto"/>
          <w:w w:val="100"/>
          <w:sz w:val="24"/>
          <w:szCs w:val="24"/>
          <w:lang w:val="en-US" w:eastAsia="zh-CN"/>
        </w:rPr>
        <w:t>公</w:t>
      </w:r>
      <w:r>
        <w:rPr>
          <w:rFonts w:hint="eastAsia" w:ascii="仿宋" w:hAnsi="仿宋" w:eastAsia="仿宋" w:cs="仿宋"/>
          <w:b/>
          <w:bCs/>
          <w:color w:val="auto"/>
          <w:w w:val="100"/>
          <w:sz w:val="24"/>
          <w:szCs w:val="24"/>
          <w:lang w:eastAsia="zh-CN"/>
        </w:rPr>
        <w:t>章。</w:t>
      </w:r>
      <w:bookmarkEnd w:id="80"/>
      <w:bookmarkEnd w:id="81"/>
      <w:bookmarkEnd w:id="82"/>
      <w:bookmarkEnd w:id="83"/>
      <w:bookmarkEnd w:id="84"/>
      <w:bookmarkEnd w:id="85"/>
      <w:bookmarkEnd w:id="86"/>
      <w:bookmarkEnd w:id="87"/>
      <w:bookmarkEnd w:id="88"/>
      <w:bookmarkEnd w:id="89"/>
      <w:bookmarkEnd w:id="90"/>
      <w:bookmarkEnd w:id="91"/>
    </w:p>
    <w:p>
      <w:pPr>
        <w:autoSpaceDE/>
        <w:autoSpaceDN/>
        <w:snapToGrid/>
        <w:spacing w:before="0" w:beforeLines="0" w:after="0" w:afterLines="0" w:line="360" w:lineRule="auto"/>
        <w:ind w:left="0" w:firstLine="0"/>
        <w:jc w:val="center"/>
        <w:outlineLvl w:val="9"/>
        <w:rPr>
          <w:rFonts w:hint="eastAsia" w:ascii="仿宋" w:hAnsi="仿宋" w:eastAsia="仿宋" w:cs="仿宋"/>
          <w:b/>
          <w:bCs/>
          <w:color w:val="auto"/>
          <w:w w:val="100"/>
          <w:sz w:val="24"/>
          <w:szCs w:val="24"/>
          <w:lang w:eastAsia="zh-CN"/>
        </w:rPr>
      </w:pPr>
    </w:p>
    <w:p>
      <w:pPr>
        <w:rPr>
          <w:rFonts w:hint="eastAsia" w:ascii="仿宋" w:hAnsi="仿宋" w:eastAsia="仿宋" w:cs="仿宋"/>
          <w:b/>
          <w:sz w:val="30"/>
          <w:szCs w:val="30"/>
        </w:rPr>
      </w:pPr>
      <w:r>
        <w:rPr>
          <w:rFonts w:hint="eastAsia" w:ascii="仿宋" w:hAnsi="仿宋" w:eastAsia="仿宋" w:cs="仿宋"/>
          <w:b/>
          <w:sz w:val="30"/>
          <w:szCs w:val="30"/>
        </w:rPr>
        <w:br w:type="page"/>
      </w:r>
    </w:p>
    <w:p>
      <w:pPr>
        <w:autoSpaceDE/>
        <w:autoSpaceDN/>
        <w:snapToGrid/>
        <w:spacing w:before="0" w:beforeLines="0" w:after="0" w:afterLines="0" w:line="360" w:lineRule="auto"/>
        <w:ind w:left="0" w:firstLine="0"/>
        <w:jc w:val="both"/>
        <w:outlineLvl w:val="0"/>
        <w:rPr>
          <w:rFonts w:hint="eastAsia" w:ascii="仿宋" w:hAnsi="仿宋" w:eastAsia="仿宋" w:cs="仿宋"/>
          <w:b/>
          <w:sz w:val="30"/>
          <w:szCs w:val="30"/>
        </w:rPr>
      </w:pPr>
      <w:bookmarkStart w:id="92" w:name="_Toc27717"/>
      <w:r>
        <w:rPr>
          <w:rFonts w:hint="eastAsia" w:ascii="仿宋" w:hAnsi="仿宋" w:eastAsia="仿宋" w:cs="仿宋"/>
          <w:b/>
          <w:sz w:val="30"/>
          <w:szCs w:val="30"/>
          <w:lang w:val="en-US" w:eastAsia="zh-CN"/>
        </w:rPr>
        <w:t xml:space="preserve">格式10 </w:t>
      </w:r>
      <w:r>
        <w:rPr>
          <w:rFonts w:hint="eastAsia" w:ascii="仿宋" w:hAnsi="仿宋" w:eastAsia="仿宋" w:cs="仿宋"/>
          <w:b/>
          <w:sz w:val="30"/>
          <w:szCs w:val="30"/>
        </w:rPr>
        <w:t>法定代表人/</w:t>
      </w:r>
      <w:r>
        <w:rPr>
          <w:rFonts w:hint="eastAsia" w:ascii="仿宋" w:hAnsi="仿宋" w:eastAsia="仿宋" w:cs="仿宋"/>
          <w:b/>
          <w:sz w:val="30"/>
          <w:szCs w:val="30"/>
          <w:lang w:val="en-US" w:eastAsia="zh-CN"/>
        </w:rPr>
        <w:t>单位</w:t>
      </w:r>
      <w:r>
        <w:rPr>
          <w:rFonts w:hint="eastAsia" w:ascii="仿宋" w:hAnsi="仿宋" w:eastAsia="仿宋" w:cs="仿宋"/>
          <w:b/>
          <w:sz w:val="30"/>
          <w:szCs w:val="30"/>
        </w:rPr>
        <w:t>负责人授权委托书</w:t>
      </w:r>
      <w:bookmarkEnd w:id="76"/>
      <w:bookmarkEnd w:id="78"/>
      <w:bookmarkEnd w:id="79"/>
      <w:bookmarkEnd w:id="92"/>
    </w:p>
    <w:p>
      <w:pPr>
        <w:pStyle w:val="23"/>
        <w:rPr>
          <w:rFonts w:hint="eastAsia"/>
        </w:rPr>
      </w:pPr>
    </w:p>
    <w:bookmarkEnd w:id="77"/>
    <w:p>
      <w:pPr>
        <w:pStyle w:val="7"/>
        <w:spacing w:line="360" w:lineRule="auto"/>
        <w:ind w:firstLine="0"/>
        <w:jc w:val="center"/>
        <w:rPr>
          <w:rFonts w:hint="eastAsia" w:ascii="仿宋" w:hAnsi="仿宋" w:eastAsia="仿宋" w:cs="仿宋"/>
          <w:b/>
          <w:sz w:val="36"/>
          <w:szCs w:val="36"/>
        </w:rPr>
      </w:pPr>
      <w:r>
        <w:rPr>
          <w:rFonts w:hint="eastAsia" w:ascii="仿宋" w:hAnsi="仿宋" w:eastAsia="仿宋" w:cs="仿宋"/>
          <w:b/>
          <w:sz w:val="36"/>
          <w:szCs w:val="36"/>
        </w:rPr>
        <w:t>法定代表人/</w:t>
      </w:r>
      <w:r>
        <w:rPr>
          <w:rFonts w:hint="eastAsia" w:ascii="仿宋" w:hAnsi="仿宋" w:eastAsia="仿宋" w:cs="仿宋"/>
          <w:b/>
          <w:sz w:val="36"/>
          <w:szCs w:val="36"/>
          <w:lang w:val="en-US" w:eastAsia="zh-CN"/>
        </w:rPr>
        <w:t>单位</w:t>
      </w:r>
      <w:r>
        <w:rPr>
          <w:rFonts w:hint="eastAsia" w:ascii="仿宋" w:hAnsi="仿宋" w:eastAsia="仿宋" w:cs="仿宋"/>
          <w:b/>
          <w:sz w:val="36"/>
          <w:szCs w:val="36"/>
        </w:rPr>
        <w:t>负责人授权委托书</w:t>
      </w:r>
    </w:p>
    <w:p>
      <w:pPr>
        <w:widowControl/>
        <w:spacing w:line="360" w:lineRule="auto"/>
        <w:jc w:val="left"/>
        <w:rPr>
          <w:rFonts w:hint="eastAsia" w:ascii="仿宋" w:hAnsi="仿宋" w:eastAsia="仿宋" w:cs="仿宋"/>
          <w:b/>
          <w:sz w:val="24"/>
        </w:rPr>
      </w:pPr>
    </w:p>
    <w:p>
      <w:pPr>
        <w:widowControl/>
        <w:spacing w:line="48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spacing w:line="48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rPr>
        <w:t>XXXXXXXX</w:t>
      </w:r>
      <w:r>
        <w:rPr>
          <w:rFonts w:hint="eastAsia" w:ascii="仿宋" w:hAnsi="仿宋" w:eastAsia="仿宋" w:cs="仿宋"/>
          <w:kern w:val="0"/>
          <w:sz w:val="24"/>
          <w:u w:val="single"/>
        </w:rPr>
        <w:t>（供应商名称）</w:t>
      </w:r>
      <w:r>
        <w:rPr>
          <w:rFonts w:hint="eastAsia" w:ascii="仿宋" w:hAnsi="仿宋" w:eastAsia="仿宋" w:cs="仿宋"/>
          <w:sz w:val="24"/>
          <w:u w:val="single"/>
        </w:rPr>
        <w:t>XXXX</w:t>
      </w:r>
      <w:r>
        <w:rPr>
          <w:rFonts w:hint="eastAsia" w:ascii="仿宋" w:hAnsi="仿宋" w:eastAsia="仿宋" w:cs="仿宋"/>
          <w:kern w:val="0"/>
          <w:sz w:val="24"/>
          <w:u w:val="single"/>
        </w:rPr>
        <w:t>（法定代表人/单位负责人姓名、职务）</w:t>
      </w:r>
      <w:r>
        <w:rPr>
          <w:rFonts w:hint="eastAsia" w:ascii="仿宋" w:hAnsi="仿宋" w:eastAsia="仿宋" w:cs="仿宋"/>
          <w:kern w:val="0"/>
          <w:sz w:val="24"/>
        </w:rPr>
        <w:t>授权</w:t>
      </w:r>
      <w:r>
        <w:rPr>
          <w:rFonts w:hint="eastAsia" w:ascii="仿宋" w:hAnsi="仿宋" w:eastAsia="仿宋" w:cs="仿宋"/>
          <w:sz w:val="24"/>
          <w:u w:val="single"/>
        </w:rPr>
        <w:t>XXXX</w:t>
      </w:r>
      <w:r>
        <w:rPr>
          <w:rFonts w:hint="eastAsia" w:ascii="仿宋" w:hAnsi="仿宋" w:eastAsia="仿宋" w:cs="仿宋"/>
          <w:kern w:val="0"/>
          <w:sz w:val="24"/>
          <w:u w:val="single"/>
        </w:rPr>
        <w:t>（被授权人姓名、职务）</w:t>
      </w:r>
      <w:r>
        <w:rPr>
          <w:rFonts w:hint="eastAsia" w:ascii="仿宋" w:hAnsi="仿宋" w:eastAsia="仿宋" w:cs="仿宋"/>
          <w:kern w:val="0"/>
          <w:sz w:val="24"/>
        </w:rPr>
        <w:t>为我方“</w:t>
      </w:r>
      <w:r>
        <w:rPr>
          <w:rFonts w:hint="eastAsia" w:ascii="仿宋" w:hAnsi="仿宋" w:eastAsia="仿宋" w:cs="仿宋"/>
          <w:sz w:val="24"/>
          <w:u w:val="single"/>
        </w:rPr>
        <w:t>XXXX</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kern w:val="0"/>
          <w:sz w:val="24"/>
        </w:rPr>
        <w:t>”采购活动的合法代表，以我方名义全权处理该项目有关</w:t>
      </w:r>
      <w:r>
        <w:rPr>
          <w:rFonts w:hint="eastAsia" w:ascii="仿宋" w:hAnsi="仿宋" w:eastAsia="仿宋" w:cs="仿宋"/>
          <w:spacing w:val="6"/>
          <w:sz w:val="24"/>
        </w:rPr>
        <w:t>磋商</w:t>
      </w:r>
      <w:r>
        <w:rPr>
          <w:rFonts w:hint="eastAsia" w:ascii="仿宋" w:hAnsi="仿宋" w:eastAsia="仿宋" w:cs="仿宋"/>
          <w:kern w:val="0"/>
          <w:sz w:val="24"/>
        </w:rPr>
        <w:t>、签订合同以及执行合同等一切事宜。</w:t>
      </w:r>
    </w:p>
    <w:p>
      <w:pPr>
        <w:pStyle w:val="36"/>
        <w:spacing w:line="480" w:lineRule="auto"/>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签字生效，有效期至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，特此声明。</w:t>
      </w:r>
    </w:p>
    <w:p>
      <w:pPr>
        <w:widowControl/>
        <w:spacing w:line="480" w:lineRule="auto"/>
        <w:ind w:firstLine="470" w:firstLineChars="196"/>
        <w:jc w:val="left"/>
        <w:rPr>
          <w:rFonts w:hint="eastAsia" w:ascii="仿宋" w:hAnsi="仿宋" w:eastAsia="仿宋" w:cs="仿宋"/>
          <w:sz w:val="24"/>
        </w:rPr>
      </w:pPr>
    </w:p>
    <w:p>
      <w:pPr>
        <w:widowControl/>
        <w:spacing w:line="480" w:lineRule="auto"/>
        <w:ind w:firstLine="470" w:firstLineChars="196"/>
        <w:jc w:val="left"/>
        <w:rPr>
          <w:rFonts w:hint="eastAsia" w:ascii="仿宋" w:hAnsi="仿宋" w:eastAsia="仿宋" w:cs="仿宋"/>
          <w:sz w:val="24"/>
        </w:rPr>
      </w:pP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授权代表签字：</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日期：</w:t>
      </w: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pStyle w:val="56"/>
        <w:spacing w:before="46" w:after="46"/>
        <w:ind w:firstLine="0" w:firstLineChars="0"/>
        <w:rPr>
          <w:rFonts w:hint="eastAsia" w:ascii="仿宋" w:hAnsi="仿宋" w:eastAsia="仿宋" w:cs="仿宋"/>
          <w:bCs/>
          <w:sz w:val="24"/>
        </w:rPr>
      </w:pPr>
    </w:p>
    <w:p>
      <w:pPr>
        <w:snapToGrid w:val="0"/>
        <w:spacing w:line="360" w:lineRule="auto"/>
        <w:rPr>
          <w:rFonts w:hint="eastAsia" w:ascii="仿宋" w:hAnsi="仿宋" w:eastAsia="仿宋" w:cs="仿宋"/>
          <w:b/>
          <w:sz w:val="30"/>
          <w:szCs w:val="30"/>
        </w:rPr>
      </w:pPr>
      <w:bookmarkStart w:id="93" w:name="_Toc16167"/>
      <w:bookmarkStart w:id="94" w:name="_Toc31375"/>
      <w:bookmarkStart w:id="95" w:name="_Toc14224"/>
      <w:bookmarkStart w:id="96" w:name="技术偏离表"/>
    </w:p>
    <w:p>
      <w:pPr>
        <w:pageBreakBefore/>
        <w:snapToGrid w:val="0"/>
        <w:spacing w:line="360" w:lineRule="auto"/>
        <w:outlineLvl w:val="1"/>
        <w:rPr>
          <w:rFonts w:hint="eastAsia" w:ascii="仿宋" w:hAnsi="仿宋" w:eastAsia="仿宋" w:cs="仿宋"/>
          <w:b/>
          <w:sz w:val="24"/>
          <w:lang w:val="en-US" w:eastAsia="zh-CN"/>
        </w:rPr>
      </w:pPr>
      <w:bookmarkStart w:id="97" w:name="_Toc29995"/>
      <w:bookmarkStart w:id="98" w:name="_Toc18876"/>
      <w:r>
        <w:rPr>
          <w:rFonts w:hint="eastAsia" w:ascii="仿宋" w:hAnsi="仿宋" w:eastAsia="仿宋" w:cs="仿宋"/>
          <w:b/>
          <w:sz w:val="30"/>
          <w:szCs w:val="30"/>
        </w:rPr>
        <w:t>格式</w:t>
      </w:r>
      <w:r>
        <w:rPr>
          <w:rFonts w:hint="eastAsia" w:ascii="仿宋" w:hAnsi="仿宋" w:eastAsia="仿宋" w:cs="仿宋"/>
          <w:b/>
          <w:sz w:val="30"/>
          <w:szCs w:val="30"/>
          <w:lang w:val="en-US" w:eastAsia="zh-CN"/>
        </w:rPr>
        <w:t>11</w:t>
      </w:r>
      <w:r>
        <w:rPr>
          <w:rFonts w:hint="eastAsia" w:ascii="仿宋" w:hAnsi="仿宋" w:eastAsia="仿宋" w:cs="仿宋"/>
          <w:b/>
          <w:sz w:val="30"/>
          <w:szCs w:val="30"/>
        </w:rPr>
        <w:t xml:space="preserve"> </w:t>
      </w:r>
      <w:bookmarkEnd w:id="93"/>
      <w:bookmarkEnd w:id="94"/>
      <w:bookmarkEnd w:id="95"/>
      <w:bookmarkEnd w:id="96"/>
      <w:bookmarkEnd w:id="97"/>
      <w:bookmarkEnd w:id="98"/>
      <w:r>
        <w:rPr>
          <w:rFonts w:hint="eastAsia" w:ascii="仿宋" w:hAnsi="仿宋" w:eastAsia="仿宋" w:cs="仿宋"/>
          <w:b/>
          <w:sz w:val="30"/>
          <w:szCs w:val="30"/>
        </w:rPr>
        <w:t>技术</w:t>
      </w:r>
      <w:r>
        <w:rPr>
          <w:rFonts w:hint="eastAsia" w:ascii="仿宋" w:hAnsi="仿宋" w:eastAsia="仿宋" w:cs="仿宋"/>
          <w:b/>
          <w:sz w:val="30"/>
          <w:szCs w:val="30"/>
          <w:lang w:val="en-US" w:eastAsia="zh-CN"/>
        </w:rPr>
        <w:t>/</w:t>
      </w:r>
      <w:r>
        <w:rPr>
          <w:rFonts w:hint="eastAsia" w:ascii="仿宋" w:hAnsi="仿宋" w:eastAsia="仿宋" w:cs="仿宋"/>
          <w:b/>
          <w:sz w:val="30"/>
          <w:szCs w:val="30"/>
        </w:rPr>
        <w:t>服务要求应答</w:t>
      </w:r>
      <w:r>
        <w:rPr>
          <w:rFonts w:hint="eastAsia" w:ascii="仿宋" w:hAnsi="仿宋" w:eastAsia="仿宋" w:cs="仿宋"/>
          <w:b/>
          <w:sz w:val="30"/>
          <w:szCs w:val="30"/>
          <w:lang w:val="en-US" w:eastAsia="zh-CN"/>
        </w:rPr>
        <w:t>表</w:t>
      </w:r>
    </w:p>
    <w:p>
      <w:pPr>
        <w:pStyle w:val="7"/>
        <w:spacing w:line="360" w:lineRule="auto"/>
        <w:ind w:firstLine="3253" w:firstLineChars="900"/>
        <w:rPr>
          <w:rFonts w:hint="eastAsia" w:ascii="仿宋" w:hAnsi="仿宋" w:eastAsia="仿宋" w:cs="仿宋"/>
          <w:b/>
          <w:sz w:val="36"/>
          <w:szCs w:val="36"/>
        </w:rPr>
      </w:pPr>
      <w:r>
        <w:rPr>
          <w:rFonts w:hint="eastAsia" w:ascii="仿宋" w:hAnsi="仿宋" w:eastAsia="仿宋" w:cs="仿宋"/>
          <w:b/>
          <w:sz w:val="36"/>
          <w:szCs w:val="36"/>
        </w:rPr>
        <w:t>技术</w:t>
      </w:r>
      <w:r>
        <w:rPr>
          <w:rFonts w:hint="eastAsia" w:ascii="仿宋" w:hAnsi="仿宋" w:eastAsia="仿宋" w:cs="仿宋"/>
          <w:b/>
          <w:sz w:val="36"/>
          <w:szCs w:val="36"/>
          <w:lang w:val="en-US" w:eastAsia="zh-CN"/>
        </w:rPr>
        <w:t>/</w:t>
      </w:r>
      <w:r>
        <w:rPr>
          <w:rFonts w:hint="eastAsia" w:ascii="仿宋" w:hAnsi="仿宋" w:eastAsia="仿宋" w:cs="仿宋"/>
          <w:b/>
          <w:sz w:val="36"/>
          <w:szCs w:val="36"/>
        </w:rPr>
        <w:t>服务要求应答表</w:t>
      </w:r>
    </w:p>
    <w:p>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26"/>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24"/>
              </w:rPr>
              <w:t>序号</w:t>
            </w:r>
          </w:p>
        </w:tc>
        <w:tc>
          <w:tcPr>
            <w:tcW w:w="3881" w:type="dxa"/>
            <w:vAlign w:val="center"/>
          </w:tcPr>
          <w:p>
            <w:pPr>
              <w:pStyle w:val="55"/>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磋商文件要求</w:t>
            </w:r>
          </w:p>
          <w:p>
            <w:pPr>
              <w:pStyle w:val="55"/>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（详见磋商文件第四部分）</w:t>
            </w:r>
          </w:p>
        </w:tc>
        <w:tc>
          <w:tcPr>
            <w:tcW w:w="2395" w:type="dxa"/>
            <w:vAlign w:val="center"/>
          </w:tcPr>
          <w:p>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tc>
        <w:tc>
          <w:tcPr>
            <w:tcW w:w="133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bl>
    <w:p>
      <w:pPr>
        <w:spacing w:line="480" w:lineRule="auto"/>
        <w:ind w:firstLine="482" w:firstLineChars="200"/>
        <w:jc w:val="left"/>
        <w:rPr>
          <w:rFonts w:hint="eastAsia" w:ascii="仿宋" w:hAnsi="仿宋" w:eastAsia="仿宋" w:cs="仿宋"/>
          <w:sz w:val="24"/>
        </w:rPr>
      </w:pPr>
      <w:r>
        <w:rPr>
          <w:rFonts w:hint="eastAsia" w:ascii="仿宋" w:hAnsi="仿宋" w:eastAsia="仿宋" w:cs="仿宋"/>
          <w:b/>
          <w:bCs/>
          <w:sz w:val="24"/>
          <w:lang w:val="en-US" w:eastAsia="zh-CN"/>
        </w:rPr>
        <w:t>注：</w:t>
      </w:r>
      <w:r>
        <w:rPr>
          <w:rFonts w:hint="eastAsia" w:ascii="仿宋" w:hAnsi="仿宋" w:eastAsia="仿宋" w:cs="仿宋"/>
          <w:b/>
          <w:bCs/>
          <w:spacing w:val="-6"/>
          <w:sz w:val="24"/>
          <w:szCs w:val="24"/>
        </w:rPr>
        <w:t>供应商必须据实填写，不得虚假应答，否则将取消其报价或成交资格。如与</w:t>
      </w:r>
      <w:r>
        <w:rPr>
          <w:rFonts w:hint="eastAsia" w:ascii="仿宋" w:hAnsi="仿宋" w:eastAsia="仿宋" w:cs="仿宋"/>
          <w:b/>
          <w:bCs/>
          <w:spacing w:val="-6"/>
          <w:sz w:val="24"/>
          <w:szCs w:val="24"/>
          <w:lang w:val="en-US" w:eastAsia="zh-CN"/>
        </w:rPr>
        <w:t>磋商</w:t>
      </w:r>
      <w:r>
        <w:rPr>
          <w:rFonts w:hint="eastAsia" w:ascii="仿宋" w:hAnsi="仿宋" w:eastAsia="仿宋" w:cs="仿宋"/>
          <w:b/>
          <w:bCs/>
          <w:spacing w:val="-6"/>
          <w:sz w:val="24"/>
          <w:szCs w:val="24"/>
        </w:rPr>
        <w:t>文件所列相关技术/服务条款无偏离，则无须逐条应答。如有偏离条款（包括正偏离和负偏离），请将偏离条款逐条应答。未明确偏离的条款，视为默认接受，供应商不得籍未作应答而拒不接受。若</w:t>
      </w:r>
      <w:r>
        <w:rPr>
          <w:rFonts w:hint="eastAsia" w:ascii="仿宋" w:hAnsi="仿宋" w:eastAsia="仿宋" w:cs="仿宋"/>
          <w:b/>
          <w:bCs/>
          <w:spacing w:val="-6"/>
          <w:sz w:val="24"/>
          <w:szCs w:val="24"/>
          <w:lang w:val="en-US" w:eastAsia="zh-CN"/>
        </w:rPr>
        <w:t>磋商</w:t>
      </w:r>
      <w:r>
        <w:rPr>
          <w:rFonts w:hint="eastAsia" w:ascii="仿宋" w:hAnsi="仿宋" w:eastAsia="仿宋" w:cs="仿宋"/>
          <w:b/>
          <w:bCs/>
          <w:spacing w:val="-6"/>
          <w:sz w:val="24"/>
          <w:szCs w:val="24"/>
        </w:rPr>
        <w:t>文件中有要求提供证明材料的技术/服务条款应当在此表中列出并应答</w:t>
      </w:r>
      <w:r>
        <w:rPr>
          <w:rFonts w:hint="eastAsia" w:ascii="仿宋" w:hAnsi="仿宋" w:eastAsia="仿宋" w:cs="仿宋"/>
          <w:b/>
          <w:bCs/>
          <w:color w:val="auto"/>
          <w:w w:val="100"/>
          <w:sz w:val="24"/>
          <w:szCs w:val="24"/>
          <w:lang w:val="en-US" w:eastAsia="zh-CN"/>
        </w:rPr>
        <w:t>。</w:t>
      </w:r>
    </w:p>
    <w:p>
      <w:pPr>
        <w:spacing w:line="360" w:lineRule="auto"/>
        <w:ind w:firstLine="480"/>
        <w:jc w:val="left"/>
        <w:rPr>
          <w:rFonts w:hint="eastAsia" w:ascii="仿宋" w:hAnsi="仿宋" w:eastAsia="仿宋" w:cs="仿宋"/>
          <w:sz w:val="24"/>
        </w:rPr>
      </w:pP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供应商名称（加盖公章）：</w:t>
      </w:r>
    </w:p>
    <w:p>
      <w:pPr>
        <w:spacing w:line="480" w:lineRule="auto"/>
        <w:ind w:firstLine="424" w:firstLineChars="177"/>
        <w:jc w:val="left"/>
        <w:rPr>
          <w:rFonts w:hint="eastAsia" w:ascii="仿宋" w:hAnsi="仿宋" w:eastAsia="仿宋" w:cs="仿宋"/>
          <w:sz w:val="24"/>
        </w:rPr>
      </w:pPr>
      <w:r>
        <w:rPr>
          <w:rFonts w:hint="eastAsia" w:ascii="仿宋" w:hAnsi="仿宋" w:eastAsia="仿宋" w:cs="仿宋"/>
          <w:sz w:val="24"/>
        </w:rPr>
        <w:t xml:space="preserve"> 法定代表人（单位负责人）或授权代表签字：</w:t>
      </w:r>
    </w:p>
    <w:p>
      <w:pPr>
        <w:spacing w:beforeLines="15" w:afterLines="15" w:line="36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bookmarkStart w:id="99" w:name="服务应答表"/>
    </w:p>
    <w:bookmarkEnd w:id="99"/>
    <w:p>
      <w:pPr>
        <w:pStyle w:val="36"/>
        <w:rPr>
          <w:rFonts w:hint="eastAsia" w:ascii="仿宋" w:hAnsi="仿宋" w:eastAsia="仿宋" w:cs="仿宋"/>
          <w:bCs/>
          <w:color w:val="auto"/>
        </w:rPr>
      </w:pPr>
    </w:p>
    <w:p>
      <w:pPr>
        <w:spacing w:beforeLines="15" w:afterLines="15" w:line="360" w:lineRule="auto"/>
        <w:ind w:firstLine="602" w:firstLineChars="200"/>
        <w:jc w:val="left"/>
        <w:outlineLvl w:val="9"/>
        <w:rPr>
          <w:rFonts w:hint="eastAsia" w:ascii="仿宋" w:hAnsi="仿宋" w:eastAsia="仿宋" w:cs="仿宋"/>
          <w:b/>
          <w:bCs/>
          <w:sz w:val="30"/>
          <w:szCs w:val="30"/>
        </w:rPr>
      </w:pPr>
      <w:bookmarkStart w:id="100" w:name="_Toc6528"/>
      <w:bookmarkStart w:id="101" w:name="_Toc30703"/>
      <w:bookmarkStart w:id="102" w:name="_Toc5153"/>
    </w:p>
    <w:p>
      <w:pPr>
        <w:spacing w:beforeLines="15" w:afterLines="15" w:line="360" w:lineRule="auto"/>
        <w:jc w:val="left"/>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12</w:t>
      </w:r>
      <w:r>
        <w:rPr>
          <w:rFonts w:hint="eastAsia" w:ascii="仿宋" w:hAnsi="仿宋" w:eastAsia="仿宋" w:cs="仿宋"/>
          <w:b/>
          <w:bCs/>
          <w:sz w:val="30"/>
          <w:szCs w:val="30"/>
        </w:rPr>
        <w:t xml:space="preserve"> </w:t>
      </w:r>
      <w:bookmarkEnd w:id="100"/>
      <w:bookmarkEnd w:id="101"/>
      <w:bookmarkEnd w:id="102"/>
      <w:r>
        <w:rPr>
          <w:rFonts w:hint="eastAsia" w:ascii="仿宋" w:hAnsi="仿宋" w:eastAsia="仿宋" w:cs="仿宋"/>
          <w:b/>
          <w:bCs/>
          <w:sz w:val="30"/>
          <w:szCs w:val="30"/>
        </w:rPr>
        <w:t>商务要求应答表</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商务</w:t>
      </w:r>
      <w:r>
        <w:rPr>
          <w:rFonts w:hint="eastAsia" w:ascii="仿宋" w:hAnsi="仿宋" w:eastAsia="仿宋" w:cs="仿宋"/>
          <w:b/>
          <w:bCs/>
          <w:sz w:val="36"/>
          <w:szCs w:val="36"/>
          <w:lang w:val="en-US" w:eastAsia="zh-CN"/>
        </w:rPr>
        <w:t>要求应答</w:t>
      </w:r>
      <w:r>
        <w:rPr>
          <w:rFonts w:hint="eastAsia" w:ascii="仿宋" w:hAnsi="仿宋" w:eastAsia="仿宋" w:cs="仿宋"/>
          <w:b/>
          <w:bCs/>
          <w:sz w:val="36"/>
          <w:szCs w:val="36"/>
        </w:rPr>
        <w:t>表</w:t>
      </w:r>
    </w:p>
    <w:p>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rPr>
        <w:t xml:space="preserve">                             </w:t>
      </w:r>
    </w:p>
    <w:tbl>
      <w:tblPr>
        <w:tblStyle w:val="26"/>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958"/>
        <w:gridCol w:w="346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958" w:type="dxa"/>
            <w:vAlign w:val="center"/>
          </w:tcPr>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磋商文件要求</w:t>
            </w:r>
          </w:p>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（详见磋商文件第四部）</w:t>
            </w:r>
          </w:p>
        </w:tc>
        <w:tc>
          <w:tcPr>
            <w:tcW w:w="3465" w:type="dxa"/>
            <w:vAlign w:val="center"/>
          </w:tcPr>
          <w:p>
            <w:pPr>
              <w:pStyle w:val="7"/>
              <w:tabs>
                <w:tab w:val="left" w:pos="6880"/>
              </w:tabs>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响应文件的应答</w:t>
            </w:r>
            <w:r>
              <w:rPr>
                <w:rFonts w:hint="eastAsia" w:ascii="仿宋" w:hAnsi="仿宋" w:eastAsia="仿宋" w:cs="仿宋"/>
                <w:b/>
                <w:kern w:val="0"/>
                <w:sz w:val="24"/>
              </w:rPr>
              <w:t>情况</w:t>
            </w:r>
          </w:p>
        </w:tc>
        <w:tc>
          <w:tcPr>
            <w:tcW w:w="1352" w:type="dxa"/>
            <w:vAlign w:val="center"/>
          </w:tcPr>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bl>
    <w:p>
      <w:pPr>
        <w:adjustRightInd w:val="0"/>
        <w:spacing w:line="480" w:lineRule="auto"/>
        <w:ind w:firstLine="480" w:firstLineChars="200"/>
        <w:jc w:val="left"/>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bCs w:val="0"/>
          <w:sz w:val="24"/>
        </w:rPr>
        <w:t>注：</w:t>
      </w:r>
      <w:r>
        <w:rPr>
          <w:rFonts w:hint="eastAsia" w:ascii="仿宋" w:hAnsi="仿宋" w:eastAsia="仿宋" w:cs="仿宋"/>
          <w:b/>
          <w:bCs/>
          <w:color w:val="auto"/>
          <w:w w:val="100"/>
          <w:sz w:val="24"/>
          <w:szCs w:val="24"/>
          <w:lang w:eastAsia="zh-CN"/>
        </w:rPr>
        <w:t>供应商必须据实填写，不得虚假应答，否则将取消其报价或成交资格。如与</w:t>
      </w:r>
      <w:r>
        <w:rPr>
          <w:rFonts w:hint="eastAsia" w:ascii="仿宋" w:hAnsi="仿宋" w:eastAsia="仿宋" w:cs="仿宋"/>
          <w:b/>
          <w:bCs/>
          <w:spacing w:val="-6"/>
          <w:sz w:val="24"/>
          <w:szCs w:val="24"/>
          <w:lang w:val="en-US" w:eastAsia="zh-CN"/>
        </w:rPr>
        <w:t>磋商</w:t>
      </w:r>
      <w:r>
        <w:rPr>
          <w:rFonts w:hint="eastAsia" w:ascii="仿宋" w:hAnsi="仿宋" w:eastAsia="仿宋" w:cs="仿宋"/>
          <w:b/>
          <w:bCs/>
          <w:color w:val="auto"/>
          <w:w w:val="100"/>
          <w:sz w:val="24"/>
          <w:szCs w:val="24"/>
          <w:lang w:eastAsia="zh-CN"/>
        </w:rPr>
        <w:t>文件所列相关商务条款无偏离，则无须逐条应答。如有偏离条款（包括正偏离和负偏离），请将偏离条款逐条应答。未明确偏离的条款，视为默认接受，供应商不得籍未作应答而拒不接受。若</w:t>
      </w:r>
      <w:r>
        <w:rPr>
          <w:rFonts w:hint="eastAsia" w:ascii="仿宋" w:hAnsi="仿宋" w:eastAsia="仿宋" w:cs="仿宋"/>
          <w:b/>
          <w:bCs/>
          <w:spacing w:val="-6"/>
          <w:sz w:val="24"/>
          <w:szCs w:val="24"/>
          <w:lang w:val="en-US" w:eastAsia="zh-CN"/>
        </w:rPr>
        <w:t>磋商</w:t>
      </w:r>
      <w:r>
        <w:rPr>
          <w:rFonts w:hint="eastAsia" w:ascii="仿宋" w:hAnsi="仿宋" w:eastAsia="仿宋" w:cs="仿宋"/>
          <w:b/>
          <w:bCs/>
          <w:color w:val="auto"/>
          <w:w w:val="100"/>
          <w:sz w:val="24"/>
          <w:szCs w:val="24"/>
          <w:lang w:eastAsia="zh-CN"/>
        </w:rPr>
        <w:t>文件中有要求提供证明材料的商务条款应当在此表中列出并应答</w:t>
      </w:r>
      <w:r>
        <w:rPr>
          <w:rFonts w:hint="eastAsia" w:ascii="仿宋" w:hAnsi="仿宋" w:eastAsia="仿宋" w:cs="仿宋"/>
          <w:b/>
          <w:bCs/>
          <w:color w:val="auto"/>
          <w:w w:val="100"/>
          <w:sz w:val="24"/>
          <w:szCs w:val="24"/>
          <w:lang w:val="en-US" w:eastAsia="zh-CN"/>
        </w:rPr>
        <w:t>。</w:t>
      </w:r>
    </w:p>
    <w:p>
      <w:pPr>
        <w:adjustRightInd w:val="0"/>
        <w:spacing w:line="360" w:lineRule="auto"/>
        <w:jc w:val="left"/>
        <w:rPr>
          <w:rFonts w:hint="eastAsia" w:ascii="仿宋" w:hAnsi="仿宋" w:eastAsia="仿宋" w:cs="仿宋"/>
          <w:bCs/>
          <w:sz w:val="24"/>
        </w:rPr>
      </w:pP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供应商名称（</w:t>
      </w:r>
      <w:r>
        <w:rPr>
          <w:rFonts w:hint="eastAsia" w:ascii="仿宋" w:hAnsi="仿宋" w:eastAsia="仿宋" w:cs="仿宋"/>
          <w:sz w:val="24"/>
        </w:rPr>
        <w:t>加盖公章</w:t>
      </w:r>
      <w:r>
        <w:rPr>
          <w:rFonts w:hint="eastAsia" w:ascii="仿宋" w:hAnsi="仿宋" w:eastAsia="仿宋" w:cs="仿宋"/>
          <w:bCs/>
          <w:sz w:val="24"/>
        </w:rPr>
        <w:t xml:space="preserve">）：        </w:t>
      </w:r>
    </w:p>
    <w:p>
      <w:pPr>
        <w:adjustRightInd w:val="0"/>
        <w:spacing w:line="480" w:lineRule="auto"/>
        <w:jc w:val="left"/>
        <w:rPr>
          <w:rFonts w:hint="eastAsia" w:ascii="仿宋" w:hAnsi="仿宋" w:eastAsia="仿宋" w:cs="仿宋"/>
          <w:bCs/>
          <w:sz w:val="24"/>
        </w:rPr>
      </w:pPr>
      <w:r>
        <w:rPr>
          <w:rFonts w:hint="eastAsia" w:ascii="仿宋" w:hAnsi="仿宋" w:eastAsia="仿宋" w:cs="仿宋"/>
          <w:sz w:val="24"/>
        </w:rPr>
        <w:t xml:space="preserve">    法定代表人（单位负责人）或授权代表签字：</w:t>
      </w:r>
    </w:p>
    <w:p>
      <w:pPr>
        <w:adjustRightInd w:val="0"/>
        <w:spacing w:line="480" w:lineRule="auto"/>
        <w:jc w:val="left"/>
        <w:rPr>
          <w:rFonts w:hint="eastAsia" w:eastAsia="仿宋"/>
          <w:lang w:eastAsia="zh-CN"/>
        </w:rPr>
      </w:pPr>
      <w:r>
        <w:rPr>
          <w:rFonts w:hint="eastAsia" w:ascii="仿宋" w:hAnsi="仿宋" w:eastAsia="仿宋" w:cs="仿宋"/>
          <w:bCs/>
          <w:sz w:val="24"/>
        </w:rPr>
        <w:t xml:space="preserve">    日期</w:t>
      </w:r>
      <w:bookmarkStart w:id="103" w:name="_Toc20604"/>
      <w:bookmarkStart w:id="104" w:name="_Toc5169"/>
      <w:bookmarkStart w:id="105" w:name="_Toc8313"/>
      <w:r>
        <w:rPr>
          <w:rFonts w:hint="eastAsia" w:ascii="仿宋" w:hAnsi="仿宋" w:eastAsia="仿宋" w:cs="仿宋"/>
          <w:bCs/>
          <w:sz w:val="24"/>
          <w:lang w:eastAsia="zh-CN"/>
        </w:rPr>
        <w:t>：</w:t>
      </w:r>
    </w:p>
    <w:p>
      <w:pPr>
        <w:pStyle w:val="5"/>
        <w:outlineLvl w:val="9"/>
        <w:rPr>
          <w:rFonts w:hint="eastAsia" w:ascii="仿宋" w:hAnsi="仿宋" w:eastAsia="仿宋" w:cs="仿宋"/>
          <w:b/>
          <w:bCs/>
        </w:rPr>
      </w:pPr>
    </w:p>
    <w:p>
      <w:pPr>
        <w:pStyle w:val="25"/>
        <w:ind w:firstLine="48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sectPr>
          <w:headerReference r:id="rId7" w:type="default"/>
          <w:footerReference r:id="rId8" w:type="default"/>
          <w:pgSz w:w="11906" w:h="16838"/>
          <w:pgMar w:top="1928" w:right="1474" w:bottom="1247" w:left="1474" w:header="851" w:footer="964" w:gutter="0"/>
          <w:pgNumType w:fmt="decimal"/>
          <w:cols w:space="720" w:num="1"/>
          <w:docGrid w:type="lines" w:linePitch="312" w:charSpace="0"/>
        </w:sectPr>
      </w:pPr>
    </w:p>
    <w:bookmarkEnd w:id="103"/>
    <w:bookmarkEnd w:id="104"/>
    <w:bookmarkEnd w:id="105"/>
    <w:p>
      <w:pPr>
        <w:pageBreakBefore/>
        <w:spacing w:line="360" w:lineRule="auto"/>
        <w:outlineLvl w:val="1"/>
        <w:rPr>
          <w:rFonts w:hint="eastAsia" w:ascii="仿宋" w:hAnsi="仿宋" w:eastAsia="仿宋" w:cs="仿宋"/>
          <w:b/>
          <w:bCs/>
          <w:sz w:val="30"/>
          <w:szCs w:val="30"/>
        </w:rPr>
      </w:pPr>
      <w:bookmarkStart w:id="106" w:name="_Toc31114"/>
      <w:bookmarkStart w:id="107" w:name="_Toc27655"/>
      <w:bookmarkStart w:id="108" w:name="_Toc6916"/>
      <w:r>
        <w:rPr>
          <w:rFonts w:hint="eastAsia" w:ascii="仿宋" w:hAnsi="仿宋" w:eastAsia="仿宋" w:cs="仿宋"/>
          <w:b/>
          <w:bCs/>
          <w:sz w:val="30"/>
          <w:szCs w:val="30"/>
        </w:rPr>
        <w:t>格式1</w:t>
      </w:r>
      <w:r>
        <w:rPr>
          <w:rFonts w:hint="eastAsia" w:ascii="仿宋" w:hAnsi="仿宋" w:eastAsia="仿宋" w:cs="仿宋"/>
          <w:b/>
          <w:bCs/>
          <w:sz w:val="30"/>
          <w:szCs w:val="30"/>
          <w:lang w:val="en-US" w:eastAsia="zh-CN"/>
        </w:rPr>
        <w:t>3</w:t>
      </w:r>
      <w:bookmarkEnd w:id="106"/>
      <w:bookmarkEnd w:id="107"/>
      <w:bookmarkEnd w:id="108"/>
      <w:r>
        <w:rPr>
          <w:rFonts w:hint="eastAsia" w:ascii="仿宋" w:hAnsi="仿宋" w:eastAsia="仿宋" w:cs="仿宋"/>
          <w:b/>
          <w:bCs/>
          <w:sz w:val="30"/>
          <w:szCs w:val="30"/>
          <w:lang w:val="en-US" w:eastAsia="zh-CN"/>
        </w:rPr>
        <w:t xml:space="preserve"> 首轮报价表</w:t>
      </w:r>
    </w:p>
    <w:p>
      <w:pPr>
        <w:adjustRightInd w:val="0"/>
        <w:spacing w:line="360" w:lineRule="auto"/>
        <w:jc w:val="center"/>
        <w:rPr>
          <w:rFonts w:hint="eastAsia" w:ascii="仿宋" w:hAnsi="仿宋" w:eastAsia="仿宋" w:cs="仿宋"/>
          <w:sz w:val="24"/>
        </w:rPr>
      </w:pPr>
      <w:r>
        <w:rPr>
          <w:rFonts w:hint="eastAsia" w:ascii="仿宋" w:hAnsi="仿宋" w:eastAsia="仿宋" w:cs="仿宋"/>
          <w:b/>
          <w:bCs/>
          <w:sz w:val="32"/>
          <w:szCs w:val="32"/>
          <w:lang w:val="en-US" w:eastAsia="zh-CN"/>
        </w:rPr>
        <w:t>首轮报价表</w:t>
      </w:r>
    </w:p>
    <w:tbl>
      <w:tblPr>
        <w:tblStyle w:val="27"/>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val="en-US" w:eastAsia="zh-CN"/>
              </w:rPr>
              <w:t>总</w:t>
            </w:r>
            <w:r>
              <w:rPr>
                <w:rFonts w:hint="eastAsia" w:ascii="仿宋" w:hAnsi="仿宋" w:eastAsia="仿宋" w:cs="仿宋"/>
                <w:b/>
                <w:bCs/>
                <w:color w:val="auto"/>
                <w:w w:val="100"/>
                <w:sz w:val="24"/>
                <w:szCs w:val="24"/>
                <w:highlight w:val="none"/>
                <w:lang w:eastAsia="zh-CN"/>
              </w:rPr>
              <w:t>报价</w:t>
            </w:r>
          </w:p>
          <w:p>
            <w:pPr>
              <w:autoSpaceDE/>
              <w:autoSpaceDN/>
              <w:snapToGrid/>
              <w:spacing w:before="0" w:after="0" w:line="360" w:lineRule="auto"/>
              <w:ind w:firstLine="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auto"/>
                <w:w w:val="100"/>
                <w:sz w:val="24"/>
                <w:szCs w:val="24"/>
                <w:highlight w:val="none"/>
                <w:lang w:eastAsia="zh-CN"/>
              </w:rPr>
              <w:t>（</w:t>
            </w:r>
            <w:r>
              <w:rPr>
                <w:rFonts w:hint="eastAsia" w:ascii="仿宋" w:hAnsi="仿宋" w:eastAsia="仿宋" w:cs="仿宋"/>
                <w:b/>
                <w:bCs/>
                <w:color w:val="auto"/>
                <w:w w:val="100"/>
                <w:sz w:val="24"/>
                <w:szCs w:val="24"/>
                <w:highlight w:val="none"/>
                <w:lang w:val="en-US" w:eastAsia="zh-CN"/>
              </w:rPr>
              <w:t>元</w:t>
            </w:r>
            <w:r>
              <w:rPr>
                <w:rFonts w:hint="eastAsia" w:ascii="仿宋" w:hAnsi="仿宋" w:eastAsia="仿宋" w:cs="仿宋"/>
                <w:b/>
                <w:bCs/>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9"/>
        <w:jc w:val="both"/>
        <w:outlineLvl w:val="9"/>
        <w:rPr>
          <w:rFonts w:hint="eastAsia" w:ascii="仿宋" w:hAnsi="仿宋" w:eastAsia="仿宋" w:cs="仿宋"/>
          <w:sz w:val="24"/>
        </w:rPr>
      </w:pPr>
    </w:p>
    <w:p>
      <w:pPr>
        <w:adjustRightInd w:val="0"/>
        <w:jc w:val="left"/>
        <w:rPr>
          <w:rFonts w:hint="eastAsia" w:ascii="仿宋" w:hAnsi="仿宋" w:eastAsia="仿宋" w:cs="仿宋"/>
          <w:sz w:val="24"/>
        </w:rPr>
      </w:pPr>
    </w:p>
    <w:p>
      <w:pPr>
        <w:spacing w:beforeLines="0" w:afterLines="0" w:line="360" w:lineRule="auto"/>
        <w:ind w:firstLine="482" w:firstLineChars="200"/>
        <w:rPr>
          <w:rFonts w:hint="eastAsia" w:ascii="仿宋" w:hAnsi="仿宋" w:eastAsia="仿宋" w:cs="仿宋"/>
          <w:b/>
          <w:bCs/>
          <w:spacing w:val="6"/>
          <w:sz w:val="24"/>
          <w:lang w:val="en-US" w:eastAsia="zh-CN"/>
        </w:rPr>
      </w:pPr>
      <w:r>
        <w:rPr>
          <w:rFonts w:hint="eastAsia" w:ascii="仿宋" w:hAnsi="仿宋" w:eastAsia="仿宋" w:cs="仿宋"/>
          <w:b/>
          <w:bCs/>
          <w:sz w:val="24"/>
        </w:rPr>
        <w:t>注：1</w:t>
      </w:r>
      <w:r>
        <w:rPr>
          <w:rFonts w:hint="eastAsia" w:ascii="仿宋" w:hAnsi="仿宋" w:eastAsia="仿宋" w:cs="仿宋"/>
          <w:b/>
          <w:bCs/>
          <w:sz w:val="24"/>
          <w:lang w:val="en-US" w:eastAsia="zh-CN"/>
        </w:rPr>
        <w:t>.本项目报价包含但不限于：人工劳务、设备投入、咨询、审计、报告编制、交通、通讯、材料、资料、保险、税费、利润等一切完成本项目的费用，我院不再额外支付任何费用。</w:t>
      </w:r>
    </w:p>
    <w:p>
      <w:pPr>
        <w:adjustRightIn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2.此表是响应文件的必要文件，是响应文件的组成部分。</w:t>
      </w:r>
    </w:p>
    <w:p>
      <w:pPr>
        <w:rPr>
          <w:rFonts w:hint="eastAsia"/>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hint="eastAsia" w:ascii="仿宋" w:hAnsi="仿宋" w:eastAsia="仿宋" w:cs="仿宋"/>
          <w:sz w:val="24"/>
        </w:rPr>
      </w:pPr>
    </w:p>
    <w:p>
      <w:pPr>
        <w:rPr>
          <w:rFonts w:hint="eastAsia" w:ascii="仿宋" w:hAnsi="仿宋" w:eastAsia="仿宋" w:cs="仿宋"/>
          <w:b/>
          <w:sz w:val="30"/>
          <w:szCs w:val="30"/>
        </w:rPr>
      </w:pPr>
    </w:p>
    <w:p>
      <w:pPr>
        <w:pageBreakBefore/>
        <w:spacing w:line="360" w:lineRule="auto"/>
        <w:outlineLvl w:val="0"/>
        <w:rPr>
          <w:rFonts w:hint="eastAsia" w:ascii="仿宋" w:hAnsi="仿宋" w:eastAsia="仿宋" w:cs="仿宋"/>
          <w:b/>
          <w:bCs/>
          <w:sz w:val="30"/>
          <w:szCs w:val="30"/>
          <w:lang w:val="en-US" w:eastAsia="zh-CN"/>
        </w:rPr>
      </w:pPr>
      <w:bookmarkStart w:id="109" w:name="_Toc2572"/>
      <w:r>
        <w:rPr>
          <w:rFonts w:hint="eastAsia" w:ascii="仿宋" w:hAnsi="仿宋" w:eastAsia="仿宋" w:cs="仿宋"/>
          <w:b/>
          <w:bCs/>
          <w:sz w:val="30"/>
          <w:szCs w:val="30"/>
          <w:lang w:val="en-US" w:eastAsia="zh-CN"/>
        </w:rPr>
        <w:t>格式14 分项报价明细表</w:t>
      </w:r>
      <w:bookmarkEnd w:id="109"/>
    </w:p>
    <w:p>
      <w:pPr>
        <w:jc w:val="center"/>
        <w:rPr>
          <w:rFonts w:hint="eastAsia" w:ascii="仿宋" w:hAnsi="仿宋" w:eastAsia="仿宋" w:cs="仿宋"/>
          <w:sz w:val="24"/>
          <w:lang w:val="en-US" w:eastAsia="zh-CN"/>
        </w:rPr>
      </w:pPr>
    </w:p>
    <w:p>
      <w:pPr>
        <w:jc w:val="center"/>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lang w:val="en-US" w:eastAsia="zh-CN"/>
        </w:rPr>
        <w:t>分项报价明细表（如涉及）</w:t>
      </w:r>
    </w:p>
    <w:p>
      <w:pPr>
        <w:jc w:val="center"/>
        <w:rPr>
          <w:rFonts w:hint="eastAsia" w:ascii="仿宋" w:hAnsi="仿宋" w:eastAsia="仿宋" w:cs="仿宋"/>
          <w:sz w:val="24"/>
          <w:highlight w:val="none"/>
          <w:lang w:val="en-US" w:eastAsia="zh-CN"/>
        </w:rPr>
      </w:pPr>
    </w:p>
    <w:tbl>
      <w:tblPr>
        <w:tblStyle w:val="2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20"/>
        <w:gridCol w:w="723"/>
        <w:gridCol w:w="806"/>
        <w:gridCol w:w="1529"/>
        <w:gridCol w:w="1296"/>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8" w:type="dxa"/>
          </w:tcPr>
          <w:p>
            <w:pPr>
              <w:spacing w:line="360" w:lineRule="auto"/>
              <w:jc w:val="center"/>
              <w:rPr>
                <w:rFonts w:ascii="仿宋" w:hAnsi="仿宋" w:eastAsia="仿宋"/>
                <w:b/>
                <w:bCs/>
                <w:sz w:val="24"/>
              </w:rPr>
            </w:pPr>
            <w:r>
              <w:rPr>
                <w:rFonts w:hint="eastAsia" w:ascii="仿宋" w:hAnsi="仿宋" w:eastAsia="仿宋"/>
                <w:b/>
                <w:bCs/>
                <w:sz w:val="24"/>
              </w:rPr>
              <w:t>序号</w:t>
            </w:r>
          </w:p>
        </w:tc>
        <w:tc>
          <w:tcPr>
            <w:tcW w:w="1720" w:type="dxa"/>
          </w:tcPr>
          <w:p>
            <w:pPr>
              <w:spacing w:line="360" w:lineRule="auto"/>
              <w:jc w:val="center"/>
              <w:rPr>
                <w:rFonts w:ascii="仿宋" w:hAnsi="仿宋" w:eastAsia="仿宋"/>
                <w:b/>
                <w:bCs/>
                <w:sz w:val="24"/>
              </w:rPr>
            </w:pPr>
            <w:r>
              <w:rPr>
                <w:rFonts w:hint="eastAsia" w:ascii="仿宋" w:hAnsi="仿宋" w:eastAsia="仿宋"/>
                <w:b/>
                <w:bCs/>
                <w:sz w:val="24"/>
                <w:lang w:val="en-US" w:eastAsia="zh-CN"/>
              </w:rPr>
              <w:t>服务</w:t>
            </w:r>
            <w:r>
              <w:rPr>
                <w:rFonts w:hint="eastAsia" w:ascii="仿宋" w:hAnsi="仿宋" w:eastAsia="仿宋"/>
                <w:b/>
                <w:bCs/>
                <w:sz w:val="24"/>
              </w:rPr>
              <w:t>内容</w:t>
            </w:r>
          </w:p>
        </w:tc>
        <w:tc>
          <w:tcPr>
            <w:tcW w:w="723" w:type="dxa"/>
          </w:tcPr>
          <w:p>
            <w:pPr>
              <w:spacing w:line="360" w:lineRule="auto"/>
              <w:jc w:val="center"/>
              <w:rPr>
                <w:rFonts w:hint="eastAsia" w:ascii="仿宋" w:hAnsi="仿宋" w:eastAsia="仿宋"/>
                <w:b/>
                <w:bCs/>
                <w:sz w:val="24"/>
                <w:lang w:val="en-US" w:eastAsia="zh-CN"/>
              </w:rPr>
            </w:pPr>
            <w:r>
              <w:rPr>
                <w:rFonts w:hint="eastAsia" w:ascii="仿宋" w:hAnsi="仿宋" w:eastAsia="仿宋"/>
                <w:b/>
                <w:bCs/>
                <w:sz w:val="24"/>
                <w:lang w:val="en-US" w:eastAsia="zh-CN"/>
              </w:rPr>
              <w:t>数量</w:t>
            </w:r>
          </w:p>
        </w:tc>
        <w:tc>
          <w:tcPr>
            <w:tcW w:w="806" w:type="dxa"/>
          </w:tcPr>
          <w:p>
            <w:pPr>
              <w:spacing w:line="360" w:lineRule="auto"/>
              <w:jc w:val="center"/>
              <w:rPr>
                <w:rFonts w:hint="eastAsia" w:ascii="仿宋" w:hAnsi="仿宋" w:eastAsia="仿宋"/>
                <w:b/>
                <w:bCs/>
                <w:sz w:val="24"/>
                <w:lang w:eastAsia="zh-CN"/>
              </w:rPr>
            </w:pPr>
            <w:r>
              <w:rPr>
                <w:rFonts w:hint="eastAsia" w:ascii="仿宋" w:hAnsi="仿宋" w:eastAsia="仿宋"/>
                <w:b/>
                <w:bCs/>
                <w:sz w:val="24"/>
                <w:lang w:val="en-US" w:eastAsia="zh-CN"/>
              </w:rPr>
              <w:t>单位</w:t>
            </w:r>
          </w:p>
        </w:tc>
        <w:tc>
          <w:tcPr>
            <w:tcW w:w="1529" w:type="dxa"/>
          </w:tcPr>
          <w:p>
            <w:pPr>
              <w:spacing w:line="360" w:lineRule="auto"/>
              <w:jc w:val="center"/>
              <w:rPr>
                <w:rFonts w:hint="eastAsia" w:ascii="仿宋" w:hAnsi="仿宋" w:eastAsia="仿宋" w:cs="Times New Roman"/>
                <w:b/>
                <w:bCs/>
                <w:sz w:val="24"/>
              </w:rPr>
            </w:pPr>
            <w:r>
              <w:rPr>
                <w:rFonts w:hint="eastAsia" w:ascii="仿宋" w:hAnsi="仿宋" w:eastAsia="仿宋" w:cs="Times New Roman"/>
                <w:b/>
                <w:bCs/>
                <w:sz w:val="24"/>
              </w:rPr>
              <w:t>单价(元)</w:t>
            </w:r>
          </w:p>
        </w:tc>
        <w:tc>
          <w:tcPr>
            <w:tcW w:w="1296" w:type="dxa"/>
          </w:tcPr>
          <w:p>
            <w:pPr>
              <w:spacing w:line="360" w:lineRule="auto"/>
              <w:jc w:val="center"/>
              <w:rPr>
                <w:rFonts w:hint="eastAsia" w:ascii="仿宋" w:hAnsi="仿宋" w:eastAsia="仿宋" w:cs="Times New Roman"/>
                <w:b/>
                <w:bCs/>
                <w:sz w:val="24"/>
                <w:lang w:val="en-US" w:eastAsia="zh-CN"/>
              </w:rPr>
            </w:pPr>
            <w:r>
              <w:rPr>
                <w:rFonts w:hint="eastAsia" w:ascii="仿宋" w:hAnsi="仿宋" w:eastAsia="仿宋" w:cs="Times New Roman"/>
                <w:b/>
                <w:bCs/>
                <w:sz w:val="24"/>
                <w:lang w:val="en-US" w:eastAsia="zh-CN"/>
              </w:rPr>
              <w:t>小计（元）</w:t>
            </w:r>
          </w:p>
        </w:tc>
        <w:tc>
          <w:tcPr>
            <w:tcW w:w="2865" w:type="dxa"/>
          </w:tcPr>
          <w:p>
            <w:pPr>
              <w:spacing w:line="360" w:lineRule="auto"/>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717" w:type="dxa"/>
            <w:gridSpan w:val="7"/>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合计金额：</w:t>
            </w:r>
            <w:r>
              <w:rPr>
                <w:rFonts w:hint="eastAsia" w:ascii="仿宋" w:hAnsi="仿宋" w:eastAsia="仿宋"/>
                <w:sz w:val="24"/>
                <w:u w:val="single"/>
                <w:lang w:val="en-US" w:eastAsia="zh-CN"/>
              </w:rPr>
              <w:t xml:space="preserve">          </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 xml:space="preserve">大写：                  </w:t>
            </w:r>
            <w:r>
              <w:rPr>
                <w:rFonts w:hint="eastAsia" w:ascii="仿宋" w:hAnsi="仿宋" w:eastAsia="仿宋"/>
                <w:sz w:val="24"/>
                <w:lang w:eastAsia="zh-CN"/>
              </w:rPr>
              <w:t>）</w:t>
            </w:r>
          </w:p>
        </w:tc>
      </w:tr>
    </w:tbl>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ind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注：此表中报价合计应与首轮报价表中的报价一致。</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日期：</w:t>
      </w:r>
    </w:p>
    <w:p>
      <w:pPr>
        <w:rPr>
          <w:rFonts w:hint="eastAsia" w:ascii="仿宋" w:hAnsi="仿宋" w:eastAsia="仿宋" w:cs="仿宋"/>
          <w:sz w:val="24"/>
        </w:rPr>
      </w:pPr>
      <w:r>
        <w:rPr>
          <w:rFonts w:hint="eastAsia" w:ascii="仿宋" w:hAnsi="仿宋" w:eastAsia="仿宋" w:cs="仿宋"/>
          <w:sz w:val="24"/>
        </w:rPr>
        <w:br w:type="page"/>
      </w:r>
    </w:p>
    <w:p>
      <w:pPr>
        <w:kinsoku/>
        <w:wordWrap/>
        <w:overflowPunct/>
        <w:topLinePunct w:val="0"/>
        <w:bidi w:val="0"/>
        <w:snapToGrid w:val="0"/>
        <w:spacing w:line="360" w:lineRule="auto"/>
        <w:rPr>
          <w:rFonts w:hint="eastAsia" w:ascii="仿宋" w:hAnsi="仿宋" w:eastAsia="仿宋" w:cs="仿宋"/>
          <w:sz w:val="30"/>
          <w:szCs w:val="30"/>
        </w:rPr>
      </w:pPr>
      <w:r>
        <w:rPr>
          <w:rFonts w:hint="eastAsia" w:ascii="仿宋" w:hAnsi="仿宋" w:eastAsia="仿宋" w:cs="仿宋"/>
          <w:b/>
          <w:color w:val="auto"/>
          <w:w w:val="100"/>
          <w:sz w:val="30"/>
          <w:szCs w:val="30"/>
          <w:lang w:val="en-US" w:eastAsia="zh-CN"/>
        </w:rPr>
        <w:t>格式15 供应商类似项目业绩一览表</w:t>
      </w:r>
    </w:p>
    <w:p>
      <w:pPr>
        <w:kinsoku/>
        <w:wordWrap/>
        <w:overflowPunct/>
        <w:topLinePunct w:val="0"/>
        <w:bidi w:val="0"/>
        <w:spacing w:line="360" w:lineRule="auto"/>
      </w:pPr>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36"/>
          <w:szCs w:val="36"/>
          <w:lang w:val="en-US" w:eastAsia="zh-CN"/>
        </w:rPr>
      </w:pPr>
      <w:bookmarkStart w:id="110" w:name="_Toc603"/>
      <w:bookmarkStart w:id="111" w:name="_Toc12482"/>
      <w:bookmarkStart w:id="112" w:name="_Toc27878"/>
      <w:r>
        <w:rPr>
          <w:rFonts w:hint="eastAsia" w:ascii="仿宋" w:hAnsi="仿宋" w:eastAsia="仿宋" w:cs="仿宋"/>
          <w:b/>
          <w:color w:val="auto"/>
          <w:w w:val="100"/>
          <w:sz w:val="36"/>
          <w:szCs w:val="36"/>
          <w:lang w:val="en-US" w:eastAsia="zh-CN"/>
        </w:rPr>
        <w:t>供应商类似项目业绩一览表</w:t>
      </w:r>
      <w:bookmarkEnd w:id="110"/>
      <w:bookmarkEnd w:id="111"/>
      <w:bookmarkEnd w:id="112"/>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24"/>
          <w:szCs w:val="24"/>
          <w:lang w:val="en-US" w:eastAsia="zh-CN"/>
        </w:rPr>
      </w:pPr>
    </w:p>
    <w:tbl>
      <w:tblPr>
        <w:tblStyle w:val="26"/>
        <w:tblW w:w="9380" w:type="dxa"/>
        <w:jc w:val="center"/>
        <w:tblLayout w:type="fixed"/>
        <w:tblCellMar>
          <w:top w:w="0" w:type="dxa"/>
          <w:left w:w="0" w:type="dxa"/>
          <w:bottom w:w="0" w:type="dxa"/>
          <w:right w:w="0" w:type="dxa"/>
        </w:tblCellMar>
      </w:tblPr>
      <w:tblGrid>
        <w:gridCol w:w="872"/>
        <w:gridCol w:w="1367"/>
        <w:gridCol w:w="1316"/>
        <w:gridCol w:w="1403"/>
        <w:gridCol w:w="1415"/>
        <w:gridCol w:w="6"/>
        <w:gridCol w:w="1843"/>
        <w:gridCol w:w="1148"/>
        <w:gridCol w:w="10"/>
      </w:tblGrid>
      <w:tr>
        <w:tblPrEx>
          <w:tblCellMar>
            <w:top w:w="0" w:type="dxa"/>
            <w:left w:w="0" w:type="dxa"/>
            <w:bottom w:w="0" w:type="dxa"/>
            <w:right w:w="0" w:type="dxa"/>
          </w:tblCellMar>
        </w:tblPrEx>
        <w:trPr>
          <w:trHeight w:val="600" w:hRule="atLeast"/>
          <w:jc w:val="center"/>
        </w:trPr>
        <w:tc>
          <w:tcPr>
            <w:tcW w:w="872" w:type="dxa"/>
            <w:tcBorders>
              <w:top w:val="single" w:color="000000" w:sz="4"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年份</w:t>
            </w:r>
          </w:p>
        </w:tc>
        <w:tc>
          <w:tcPr>
            <w:tcW w:w="1367"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用户名称</w:t>
            </w:r>
          </w:p>
        </w:tc>
        <w:tc>
          <w:tcPr>
            <w:tcW w:w="1316"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项目名称</w:t>
            </w:r>
          </w:p>
        </w:tc>
        <w:tc>
          <w:tcPr>
            <w:tcW w:w="1403"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完成时间</w:t>
            </w:r>
          </w:p>
        </w:tc>
        <w:tc>
          <w:tcPr>
            <w:tcW w:w="1421" w:type="dxa"/>
            <w:gridSpan w:val="2"/>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合同金额</w:t>
            </w:r>
          </w:p>
        </w:tc>
        <w:tc>
          <w:tcPr>
            <w:tcW w:w="1843" w:type="dxa"/>
            <w:tcBorders>
              <w:top w:val="single" w:color="000000" w:sz="4"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是否通过验收</w:t>
            </w:r>
          </w:p>
        </w:tc>
        <w:tc>
          <w:tcPr>
            <w:tcW w:w="1158" w:type="dxa"/>
            <w:gridSpan w:val="2"/>
            <w:tcBorders>
              <w:top w:val="single" w:color="000000" w:sz="4"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备注</w:t>
            </w: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gridAfter w:val="1"/>
          <w:wAfter w:w="10" w:type="dxa"/>
          <w:trHeight w:val="600" w:hRule="atLeast"/>
          <w:jc w:val="center"/>
        </w:trPr>
        <w:tc>
          <w:tcPr>
            <w:tcW w:w="872"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15"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849"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148"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r>
    </w:tbl>
    <w:p>
      <w:pPr>
        <w:kinsoku/>
        <w:wordWrap/>
        <w:overflowPunct/>
        <w:topLinePunct w:val="0"/>
        <w:autoSpaceDE/>
        <w:autoSpaceDN/>
        <w:bidi w:val="0"/>
        <w:snapToGrid/>
        <w:spacing w:line="360" w:lineRule="auto"/>
        <w:ind w:left="0" w:leftChars="0" w:firstLine="0" w:firstLineChars="0"/>
        <w:jc w:val="both"/>
        <w:rPr>
          <w:rFonts w:hint="eastAsia" w:ascii="仿宋" w:hAnsi="仿宋" w:eastAsia="仿宋" w:cs="仿宋"/>
          <w:b/>
          <w:bCs/>
          <w:color w:val="auto"/>
          <w:sz w:val="24"/>
          <w:szCs w:val="24"/>
          <w:highlight w:val="none"/>
          <w:lang w:val="en-US" w:eastAsia="zh-CN" w:bidi="ar-SA"/>
        </w:rPr>
      </w:pPr>
    </w:p>
    <w:p>
      <w:pPr>
        <w:kinsoku/>
        <w:wordWrap/>
        <w:overflowPunct/>
        <w:topLinePunct w:val="0"/>
        <w:autoSpaceDE/>
        <w:autoSpaceDN/>
        <w:bidi w:val="0"/>
        <w:snapToGrid/>
        <w:spacing w:line="360" w:lineRule="auto"/>
        <w:ind w:left="0" w:leftChars="0" w:firstLine="482" w:firstLineChars="200"/>
        <w:jc w:val="both"/>
        <w:rPr>
          <w:rFonts w:hint="eastAsia" w:ascii="仿宋" w:hAnsi="仿宋" w:eastAsia="仿宋" w:cs="仿宋"/>
          <w:b w:val="0"/>
          <w:color w:val="auto"/>
          <w:w w:val="100"/>
          <w:sz w:val="24"/>
          <w:szCs w:val="24"/>
          <w:lang w:eastAsia="zh-CN"/>
        </w:rPr>
      </w:pPr>
      <w:r>
        <w:rPr>
          <w:rFonts w:hint="eastAsia" w:ascii="仿宋" w:hAnsi="仿宋" w:eastAsia="仿宋" w:cs="仿宋"/>
          <w:b/>
          <w:bCs/>
          <w:color w:val="auto"/>
          <w:sz w:val="24"/>
          <w:szCs w:val="24"/>
          <w:highlight w:val="none"/>
          <w:lang w:val="en-US" w:eastAsia="zh-CN" w:bidi="ar-SA"/>
        </w:rPr>
        <w:t>注：需提供合同复印件或成交（中标）通知书并加盖供应商公章。</w:t>
      </w:r>
    </w:p>
    <w:p>
      <w:pPr>
        <w:kinsoku/>
        <w:wordWrap/>
        <w:overflowPunct/>
        <w:topLinePunct w:val="0"/>
        <w:autoSpaceDE/>
        <w:autoSpaceDN/>
        <w:bidi w:val="0"/>
        <w:snapToGrid/>
        <w:spacing w:line="360" w:lineRule="auto"/>
        <w:ind w:left="0" w:firstLine="0"/>
        <w:jc w:val="left"/>
        <w:rPr>
          <w:rFonts w:hint="eastAsia" w:ascii="仿宋" w:hAnsi="仿宋" w:eastAsia="仿宋" w:cs="仿宋"/>
          <w:b w:val="0"/>
          <w:color w:val="auto"/>
          <w:w w:val="1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供应商名称（加盖公章）：</w:t>
      </w:r>
    </w:p>
    <w:p>
      <w:pPr>
        <w:pStyle w:val="2"/>
        <w:keepNext w:val="0"/>
        <w:keepLines w:val="0"/>
        <w:pageBreakBefore w:val="0"/>
        <w:widowControl w:val="0"/>
        <w:tabs>
          <w:tab w:val="left" w:pos="1652"/>
        </w:tabs>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pacing w:val="-4"/>
          <w:sz w:val="24"/>
          <w:szCs w:val="24"/>
        </w:rPr>
      </w:pPr>
      <w:r>
        <w:rPr>
          <w:rFonts w:hint="eastAsia" w:ascii="仿宋" w:hAnsi="仿宋" w:eastAsia="仿宋" w:cs="仿宋"/>
          <w:b/>
          <w:bCs/>
          <w:sz w:val="24"/>
          <w:szCs w:val="24"/>
        </w:rPr>
        <w:t>法定代表人/单位负责人或授权代表（签字或加盖个人印章</w:t>
      </w:r>
      <w:r>
        <w:rPr>
          <w:rFonts w:hint="eastAsia" w:ascii="仿宋" w:hAnsi="仿宋" w:eastAsia="仿宋" w:cs="仿宋"/>
          <w:b/>
          <w:bCs/>
          <w:spacing w:val="-4"/>
          <w:sz w:val="24"/>
          <w:szCs w:val="24"/>
        </w:rPr>
        <w:t xml:space="preserve">）： </w:t>
      </w:r>
    </w:p>
    <w:p>
      <w:pPr>
        <w:kinsoku/>
        <w:wordWrap/>
        <w:overflowPunct/>
        <w:topLinePunct w:val="0"/>
        <w:bidi w:val="0"/>
        <w:spacing w:line="360" w:lineRule="auto"/>
        <w:ind w:firstLine="482" w:firstLineChars="200"/>
        <w:jc w:val="both"/>
        <w:outlineLvl w:val="0"/>
        <w:rPr>
          <w:rFonts w:hint="eastAsia" w:ascii="仿宋" w:hAnsi="仿宋" w:eastAsia="仿宋" w:cs="仿宋"/>
          <w:b/>
          <w:bCs/>
          <w:sz w:val="24"/>
          <w:szCs w:val="24"/>
        </w:rPr>
      </w:pPr>
      <w:r>
        <w:rPr>
          <w:rFonts w:hint="eastAsia" w:ascii="仿宋" w:hAnsi="仿宋" w:eastAsia="仿宋" w:cs="仿宋"/>
          <w:b/>
          <w:bCs/>
          <w:sz w:val="24"/>
          <w:szCs w:val="24"/>
        </w:rPr>
        <w:t>日期：</w:t>
      </w:r>
    </w:p>
    <w:p>
      <w:pPr>
        <w:kinsoku/>
        <w:wordWrap/>
        <w:overflowPunct/>
        <w:topLinePunct w:val="0"/>
        <w:bidi w:val="0"/>
        <w:spacing w:line="360" w:lineRule="auto"/>
        <w:jc w:val="left"/>
        <w:outlineLvl w:val="9"/>
        <w:rPr>
          <w:rFonts w:hint="eastAsia" w:ascii="仿宋" w:hAnsi="仿宋" w:eastAsia="仿宋" w:cs="仿宋"/>
          <w:b/>
          <w:bCs w:val="0"/>
          <w:sz w:val="30"/>
          <w:szCs w:val="30"/>
        </w:rPr>
      </w:pPr>
      <w:r>
        <w:rPr>
          <w:rFonts w:hint="eastAsia" w:ascii="仿宋" w:hAnsi="仿宋" w:eastAsia="仿宋" w:cs="仿宋"/>
          <w:b/>
          <w:bCs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both"/>
        <w:textAlignment w:val="auto"/>
        <w:rPr>
          <w:rFonts w:hint="eastAsia" w:ascii="仿宋" w:hAnsi="仿宋" w:eastAsia="仿宋" w:cs="仿宋"/>
          <w:b/>
          <w:bCs w:val="0"/>
          <w:sz w:val="30"/>
          <w:szCs w:val="30"/>
          <w:lang w:val="en-US" w:eastAsia="zh-CN"/>
        </w:rPr>
      </w:pPr>
      <w:r>
        <w:rPr>
          <w:rFonts w:hint="eastAsia" w:ascii="仿宋" w:hAnsi="仿宋" w:eastAsia="仿宋" w:cs="仿宋"/>
          <w:b/>
          <w:bCs/>
          <w:sz w:val="30"/>
          <w:szCs w:val="30"/>
          <w:lang w:val="en-US" w:eastAsia="zh-CN"/>
        </w:rPr>
        <w:t xml:space="preserve">格式16 </w:t>
      </w:r>
      <w:r>
        <w:rPr>
          <w:rFonts w:hint="eastAsia" w:ascii="仿宋" w:hAnsi="仿宋" w:eastAsia="仿宋" w:cs="仿宋"/>
          <w:b/>
          <w:bCs w:val="0"/>
          <w:sz w:val="30"/>
          <w:szCs w:val="30"/>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center"/>
        <w:textAlignment w:val="auto"/>
        <w:rPr>
          <w:rFonts w:hint="eastAsia" w:ascii="仿宋" w:hAnsi="仿宋" w:eastAsia="仿宋" w:cs="仿宋"/>
          <w:b/>
          <w:color w:val="auto"/>
          <w:w w:val="100"/>
          <w:sz w:val="36"/>
          <w:szCs w:val="36"/>
          <w:highlight w:val="none"/>
          <w:lang w:eastAsia="zh-CN"/>
        </w:rPr>
      </w:pPr>
      <w:r>
        <w:rPr>
          <w:rFonts w:hint="eastAsia" w:ascii="仿宋" w:hAnsi="仿宋" w:eastAsia="仿宋" w:cs="仿宋"/>
          <w:b/>
          <w:bCs w:val="0"/>
          <w:sz w:val="36"/>
          <w:szCs w:val="36"/>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val="en-US" w:eastAsia="zh-CN"/>
        </w:rPr>
        <w:t>采购</w:t>
      </w:r>
      <w:r>
        <w:rPr>
          <w:rFonts w:hint="eastAsia" w:ascii="仿宋" w:hAnsi="仿宋" w:eastAsia="仿宋" w:cs="仿宋"/>
          <w:b/>
          <w:bCs/>
          <w:color w:val="auto"/>
          <w:w w:val="100"/>
          <w:sz w:val="24"/>
          <w:szCs w:val="24"/>
          <w:lang w:eastAsia="zh-CN"/>
        </w:rPr>
        <w:t>项目</w:t>
      </w:r>
      <w:r>
        <w:rPr>
          <w:rFonts w:hint="eastAsia" w:ascii="仿宋" w:hAnsi="仿宋" w:eastAsia="仿宋" w:cs="仿宋"/>
          <w:b/>
          <w:bCs/>
          <w:color w:val="auto"/>
          <w:w w:val="100"/>
          <w:sz w:val="24"/>
          <w:szCs w:val="24"/>
          <w:lang w:val="en-US" w:eastAsia="zh-CN"/>
        </w:rPr>
        <w:t>名称</w:t>
      </w:r>
      <w:r>
        <w:rPr>
          <w:rFonts w:hint="eastAsia" w:ascii="仿宋" w:hAnsi="仿宋" w:eastAsia="仿宋" w:cs="仿宋"/>
          <w:b/>
          <w:bCs/>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bCs/>
          <w:color w:val="auto"/>
          <w:w w:val="100"/>
          <w:sz w:val="24"/>
          <w:szCs w:val="24"/>
          <w:lang w:val="en-US" w:eastAsia="zh-CN"/>
        </w:rPr>
        <w:t>采购项目编号：</w:t>
      </w:r>
    </w:p>
    <w:tbl>
      <w:tblPr>
        <w:tblStyle w:val="26"/>
        <w:tblW w:w="0" w:type="auto"/>
        <w:jc w:val="center"/>
        <w:tblLayout w:type="fixed"/>
        <w:tblCellMar>
          <w:top w:w="0" w:type="dxa"/>
          <w:left w:w="0" w:type="dxa"/>
          <w:bottom w:w="0" w:type="dxa"/>
          <w:right w:w="0" w:type="dxa"/>
        </w:tblCellMar>
      </w:tblPr>
      <w:tblGrid>
        <w:gridCol w:w="998"/>
        <w:gridCol w:w="999"/>
        <w:gridCol w:w="999"/>
        <w:gridCol w:w="910"/>
        <w:gridCol w:w="1088"/>
        <w:gridCol w:w="999"/>
        <w:gridCol w:w="999"/>
        <w:gridCol w:w="1003"/>
        <w:gridCol w:w="999"/>
        <w:gridCol w:w="4"/>
      </w:tblGrid>
      <w:tr>
        <w:tblPrEx>
          <w:tblCellMar>
            <w:top w:w="0" w:type="dxa"/>
            <w:left w:w="0" w:type="dxa"/>
            <w:bottom w:w="0" w:type="dxa"/>
            <w:right w:w="0" w:type="dxa"/>
          </w:tblCellMar>
        </w:tblPrEx>
        <w:trPr>
          <w:gridAfter w:val="1"/>
          <w:wAfter w:w="4" w:type="dxa"/>
          <w:trHeight w:val="340"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类别</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职务</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姓名</w:t>
            </w:r>
          </w:p>
        </w:tc>
        <w:tc>
          <w:tcPr>
            <w:tcW w:w="91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职称</w:t>
            </w:r>
          </w:p>
        </w:tc>
        <w:tc>
          <w:tcPr>
            <w:tcW w:w="10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常住地</w:t>
            </w:r>
          </w:p>
        </w:tc>
        <w:tc>
          <w:tcPr>
            <w:tcW w:w="400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资格证明（附复印件）</w:t>
            </w:r>
          </w:p>
        </w:tc>
      </w:tr>
      <w:tr>
        <w:tblPrEx>
          <w:tblCellMar>
            <w:top w:w="0" w:type="dxa"/>
            <w:left w:w="0" w:type="dxa"/>
            <w:bottom w:w="0" w:type="dxa"/>
            <w:right w:w="0" w:type="dxa"/>
          </w:tblCellMar>
        </w:tblPrEx>
        <w:trPr>
          <w:trHeight w:val="70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证书</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名称</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级别</w:t>
            </w: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证号</w:t>
            </w: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专业</w:t>
            </w:r>
          </w:p>
        </w:tc>
      </w:tr>
      <w:tr>
        <w:tblPrEx>
          <w:tblCellMar>
            <w:top w:w="0" w:type="dxa"/>
            <w:left w:w="0" w:type="dxa"/>
            <w:bottom w:w="0" w:type="dxa"/>
            <w:right w:w="0" w:type="dxa"/>
          </w:tblCellMar>
        </w:tblPrEx>
        <w:trPr>
          <w:trHeight w:val="304"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管理</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技术</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售后服务人员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6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b/>
          <w:bCs/>
          <w:kern w:val="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b/>
          <w:bCs/>
          <w:kern w:val="0"/>
          <w:sz w:val="24"/>
          <w:szCs w:val="24"/>
          <w:highlight w:val="none"/>
        </w:rPr>
        <w:t>注：1、</w:t>
      </w:r>
      <w:r>
        <w:rPr>
          <w:rFonts w:hint="eastAsia" w:ascii="仿宋" w:hAnsi="仿宋" w:eastAsia="仿宋" w:cs="仿宋"/>
          <w:b/>
          <w:bCs/>
          <w:kern w:val="0"/>
          <w:sz w:val="24"/>
          <w:szCs w:val="24"/>
          <w:highlight w:val="none"/>
          <w:lang w:val="en-US" w:eastAsia="zh-CN"/>
        </w:rPr>
        <w:t>供应商</w:t>
      </w:r>
      <w:r>
        <w:rPr>
          <w:rFonts w:hint="eastAsia" w:ascii="仿宋" w:hAnsi="仿宋" w:eastAsia="仿宋" w:cs="仿宋"/>
          <w:b/>
          <w:bCs/>
          <w:kern w:val="0"/>
          <w:sz w:val="24"/>
          <w:szCs w:val="24"/>
          <w:highlight w:val="none"/>
        </w:rPr>
        <w:t>根据自身实际情况填写，若无涉及可不填写此项或“/”。 </w:t>
      </w:r>
      <w:r>
        <w:rPr>
          <w:rFonts w:hint="eastAsia" w:ascii="仿宋" w:hAnsi="仿宋" w:eastAsia="仿宋" w:cs="仿宋"/>
          <w:b/>
          <w:bCs/>
          <w:kern w:val="0"/>
          <w:sz w:val="24"/>
          <w:szCs w:val="24"/>
          <w:highlight w:val="none"/>
        </w:rPr>
        <w:br w:type="textWrapping"/>
      </w:r>
      <w:r>
        <w:rPr>
          <w:rFonts w:hint="eastAsia" w:ascii="仿宋" w:hAnsi="仿宋" w:eastAsia="仿宋" w:cs="仿宋"/>
          <w:b/>
          <w:bCs/>
          <w:kern w:val="0"/>
          <w:sz w:val="24"/>
          <w:szCs w:val="24"/>
          <w:highlight w:val="none"/>
        </w:rPr>
        <w:t>2、以上表格格式行、列可增减。</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bCs w:val="0"/>
          <w:color w:val="auto"/>
          <w:w w:val="100"/>
          <w:sz w:val="24"/>
          <w:szCs w:val="24"/>
          <w:highlight w:val="none"/>
          <w:lang w:eastAsia="zh-CN"/>
        </w:rPr>
      </w:pPr>
    </w:p>
    <w:p>
      <w:pPr>
        <w:pStyle w:val="2"/>
        <w:rPr>
          <w:rFonts w:hint="eastAsia"/>
          <w:lang w:eastAsia="zh-CN"/>
        </w:rPr>
      </w:pP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eastAsia="zh-CN"/>
        </w:rPr>
        <w:t>供应商名称</w:t>
      </w:r>
      <w:r>
        <w:rPr>
          <w:rFonts w:hint="eastAsia" w:ascii="仿宋" w:hAnsi="仿宋" w:eastAsia="仿宋" w:cs="仿宋"/>
          <w:b/>
          <w:bCs/>
          <w:color w:val="auto"/>
          <w:w w:val="100"/>
          <w:sz w:val="24"/>
          <w:szCs w:val="24"/>
          <w:lang w:eastAsia="zh-CN"/>
        </w:rPr>
        <w:t>（</w:t>
      </w:r>
      <w:r>
        <w:rPr>
          <w:rFonts w:hint="eastAsia" w:ascii="仿宋" w:hAnsi="仿宋" w:eastAsia="仿宋" w:cs="仿宋"/>
          <w:b/>
          <w:bCs/>
          <w:color w:val="auto"/>
          <w:w w:val="100"/>
          <w:sz w:val="24"/>
          <w:szCs w:val="24"/>
          <w:lang w:val="en-US" w:eastAsia="zh-CN"/>
        </w:rPr>
        <w:t>加</w:t>
      </w:r>
      <w:r>
        <w:rPr>
          <w:rFonts w:hint="eastAsia" w:ascii="仿宋" w:hAnsi="仿宋" w:eastAsia="仿宋" w:cs="仿宋"/>
          <w:b/>
          <w:bCs/>
          <w:color w:val="auto"/>
          <w:w w:val="100"/>
          <w:sz w:val="24"/>
          <w:szCs w:val="24"/>
          <w:lang w:eastAsia="zh-CN"/>
        </w:rPr>
        <w:t>盖公章）</w:t>
      </w:r>
      <w:r>
        <w:rPr>
          <w:rFonts w:hint="eastAsia" w:ascii="仿宋" w:hAnsi="仿宋" w:eastAsia="仿宋" w:cs="仿宋"/>
          <w:b/>
          <w:bCs/>
          <w:color w:val="auto"/>
          <w:w w:val="100"/>
          <w:sz w:val="24"/>
          <w:szCs w:val="24"/>
          <w:highlight w:val="none"/>
          <w:lang w:eastAsia="zh-CN"/>
        </w:rPr>
        <w:t>：</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lang w:eastAsia="zh-CN"/>
        </w:rPr>
        <w:t>法定代表人</w:t>
      </w:r>
      <w:r>
        <w:rPr>
          <w:rFonts w:hint="eastAsia" w:ascii="仿宋" w:hAnsi="仿宋" w:eastAsia="仿宋" w:cs="仿宋"/>
          <w:b/>
          <w:bCs/>
          <w:sz w:val="24"/>
          <w:szCs w:val="24"/>
        </w:rPr>
        <w:t>/单位负责人</w:t>
      </w:r>
      <w:r>
        <w:rPr>
          <w:rFonts w:hint="eastAsia" w:ascii="仿宋" w:hAnsi="仿宋" w:eastAsia="仿宋" w:cs="仿宋"/>
          <w:b/>
          <w:bCs/>
          <w:color w:val="auto"/>
          <w:w w:val="100"/>
          <w:sz w:val="24"/>
          <w:szCs w:val="24"/>
          <w:lang w:eastAsia="zh-CN"/>
        </w:rPr>
        <w:t>或授权代表（签字或加盖个人</w:t>
      </w:r>
      <w:r>
        <w:rPr>
          <w:rFonts w:hint="eastAsia" w:ascii="仿宋" w:hAnsi="仿宋" w:eastAsia="仿宋" w:cs="仿宋"/>
          <w:b/>
          <w:bCs/>
          <w:color w:val="auto"/>
          <w:w w:val="100"/>
          <w:sz w:val="24"/>
          <w:szCs w:val="24"/>
          <w:lang w:val="en-US" w:eastAsia="zh-CN"/>
        </w:rPr>
        <w:t>印</w:t>
      </w:r>
      <w:r>
        <w:rPr>
          <w:rFonts w:hint="eastAsia" w:ascii="仿宋" w:hAnsi="仿宋" w:eastAsia="仿宋" w:cs="仿宋"/>
          <w:b/>
          <w:bCs/>
          <w:color w:val="auto"/>
          <w:w w:val="100"/>
          <w:sz w:val="24"/>
          <w:szCs w:val="24"/>
          <w:lang w:eastAsia="zh-CN"/>
        </w:rPr>
        <w:t>章）</w:t>
      </w:r>
      <w:r>
        <w:rPr>
          <w:rFonts w:hint="eastAsia" w:ascii="仿宋" w:hAnsi="仿宋" w:eastAsia="仿宋" w:cs="仿宋"/>
          <w:b/>
          <w:bCs/>
          <w:color w:val="auto"/>
          <w:w w:val="100"/>
          <w:sz w:val="24"/>
          <w:szCs w:val="24"/>
          <w:highlight w:val="none"/>
          <w:lang w:eastAsia="zh-CN"/>
        </w:rPr>
        <w:t>：</w:t>
      </w:r>
    </w:p>
    <w:p>
      <w:pPr>
        <w:snapToGrid w:val="0"/>
        <w:rPr>
          <w:rFonts w:hint="eastAsia" w:ascii="仿宋" w:hAnsi="仿宋" w:eastAsia="仿宋" w:cs="仿宋"/>
          <w:sz w:val="24"/>
        </w:rPr>
      </w:pPr>
      <w:r>
        <w:rPr>
          <w:rFonts w:hint="eastAsia" w:ascii="仿宋" w:hAnsi="仿宋" w:eastAsia="仿宋" w:cs="仿宋"/>
          <w:b/>
          <w:bCs/>
          <w:color w:val="auto"/>
          <w:w w:val="100"/>
          <w:sz w:val="24"/>
          <w:szCs w:val="24"/>
          <w:highlight w:val="none"/>
          <w:lang w:eastAsia="zh-CN"/>
        </w:rPr>
        <w:t>日期：</w:t>
      </w:r>
    </w:p>
    <w:p>
      <w:pPr>
        <w:jc w:val="center"/>
        <w:rPr>
          <w:rFonts w:hint="eastAsia" w:ascii="仿宋" w:hAnsi="仿宋" w:eastAsia="仿宋" w:cs="仿宋"/>
          <w:sz w:val="24"/>
        </w:rPr>
      </w:pPr>
    </w:p>
    <w:p>
      <w:pPr>
        <w:jc w:val="cente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br w:type="page"/>
      </w:r>
    </w:p>
    <w:p>
      <w:p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格式15 服务方案</w:t>
      </w:r>
    </w:p>
    <w:p>
      <w:pPr>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服务方案</w:t>
      </w:r>
    </w:p>
    <w:p>
      <w:pPr>
        <w:spacing w:beforeLines="0" w:afterLines="0" w:line="360" w:lineRule="auto"/>
        <w:ind w:left="0" w:right="0" w:firstLine="480" w:firstLineChars="0"/>
        <w:jc w:val="center"/>
        <w:outlineLvl w:val="0"/>
        <w:rPr>
          <w:rFonts w:hint="eastAsia" w:ascii="仿宋" w:hAnsi="仿宋" w:eastAsia="仿宋" w:cs="仿宋"/>
          <w:b/>
          <w:bCs/>
          <w:color w:val="auto"/>
          <w:kern w:val="0"/>
          <w:sz w:val="24"/>
          <w:szCs w:val="24"/>
          <w:highlight w:val="none"/>
        </w:rPr>
      </w:pPr>
      <w:bookmarkStart w:id="113" w:name="_Toc981"/>
      <w:bookmarkStart w:id="114" w:name="_Toc6207"/>
      <w:bookmarkStart w:id="115" w:name="_Toc16321"/>
      <w:r>
        <w:rPr>
          <w:rFonts w:hint="eastAsia" w:ascii="仿宋" w:hAnsi="仿宋" w:eastAsia="仿宋" w:cs="仿宋"/>
          <w:b/>
          <w:bCs/>
          <w:color w:val="auto"/>
          <w:kern w:val="0"/>
          <w:sz w:val="24"/>
          <w:szCs w:val="24"/>
          <w:highlight w:val="none"/>
        </w:rPr>
        <w:t>(仅作为评委评审打分时的依据，不作为响应无效处理)</w:t>
      </w:r>
      <w:bookmarkEnd w:id="113"/>
      <w:bookmarkEnd w:id="114"/>
      <w:bookmarkEnd w:id="115"/>
    </w:p>
    <w:p>
      <w:pPr>
        <w:pStyle w:val="2"/>
        <w:keepNext w:val="0"/>
        <w:keepLines w:val="0"/>
        <w:pageBreakBefore w:val="0"/>
        <w:widowControl w:val="0"/>
        <w:tabs>
          <w:tab w:val="left" w:pos="1652"/>
        </w:tabs>
        <w:kinsoku/>
        <w:wordWrap/>
        <w:overflowPunct/>
        <w:topLinePunct w:val="0"/>
        <w:autoSpaceDE/>
        <w:autoSpaceDN/>
        <w:bidi w:val="0"/>
        <w:adjustRightInd/>
        <w:snapToGrid/>
        <w:spacing w:before="0" w:beforeLines="0" w:after="0" w:afterLines="0"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供应商应根据评分细则要求内容自行编制。</w:t>
      </w:r>
    </w:p>
    <w:p>
      <w:pPr>
        <w:rPr>
          <w:rFonts w:hint="eastAsia"/>
        </w:rPr>
      </w:pPr>
      <w:r>
        <w:rPr>
          <w:rFonts w:hint="eastAsia"/>
        </w:rPr>
        <w:br w:type="page"/>
      </w:r>
    </w:p>
    <w:p>
      <w:pPr>
        <w:spacing w:beforeLines="0" w:afterLines="0" w:line="360" w:lineRule="auto"/>
        <w:ind w:left="0" w:leftChars="0" w:right="0" w:firstLine="0" w:firstLineChars="0"/>
        <w:jc w:val="both"/>
        <w:outlineLvl w:val="1"/>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格式16 供应商应该提供的其他证明材料</w:t>
      </w:r>
    </w:p>
    <w:p>
      <w:pPr>
        <w:pStyle w:val="23"/>
        <w:spacing w:line="360" w:lineRule="auto"/>
        <w:ind w:left="0" w:leftChars="0" w:firstLine="0" w:firstLineChars="0"/>
        <w:jc w:val="center"/>
        <w:rPr>
          <w:rFonts w:hint="eastAsia"/>
          <w:lang w:eastAsia="zh-CN"/>
        </w:rPr>
      </w:pPr>
      <w:r>
        <w:rPr>
          <w:rFonts w:hint="eastAsia" w:ascii="仿宋" w:hAnsi="仿宋" w:eastAsia="仿宋" w:cs="仿宋"/>
          <w:b/>
          <w:color w:val="auto"/>
          <w:w w:val="100"/>
          <w:sz w:val="28"/>
          <w:szCs w:val="28"/>
          <w:lang w:val="en-US" w:eastAsia="zh-CN"/>
        </w:rPr>
        <w:t>供应商应该提供的其他证明材料</w:t>
      </w:r>
    </w:p>
    <w:p>
      <w:pPr>
        <w:autoSpaceDE/>
        <w:autoSpaceDN/>
        <w:snapToGrid/>
        <w:spacing w:before="0" w:beforeLines="0" w:after="0" w:afterLines="0" w:line="360" w:lineRule="auto"/>
        <w:ind w:left="0" w:firstLine="0"/>
        <w:jc w:val="center"/>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lang w:eastAsia="zh-CN"/>
        </w:rPr>
        <w:t>(如未提供也不影响供应商响应文件的有效性，格式自拟。)</w:t>
      </w:r>
    </w:p>
    <w:p>
      <w:pPr>
        <w:autoSpaceDE/>
        <w:autoSpaceDN/>
        <w:snapToGrid/>
        <w:spacing w:before="0" w:beforeLines="0" w:after="0" w:afterLines="0" w:line="360" w:lineRule="auto"/>
        <w:ind w:left="0" w:firstLine="0"/>
        <w:jc w:val="center"/>
        <w:rPr>
          <w:rFonts w:hint="eastAsia" w:ascii="仿宋" w:hAnsi="仿宋" w:eastAsia="仿宋" w:cs="仿宋"/>
          <w:b w:val="0"/>
          <w:color w:val="auto"/>
          <w:w w:val="100"/>
          <w:sz w:val="24"/>
          <w:szCs w:val="24"/>
          <w:lang w:eastAsia="zh-CN"/>
        </w:rPr>
      </w:pPr>
    </w:p>
    <w:p>
      <w:pPr>
        <w:rPr>
          <w:rFonts w:hint="eastAsia" w:ascii="仿宋" w:hAnsi="仿宋" w:eastAsia="仿宋" w:cs="仿宋"/>
          <w:sz w:val="24"/>
        </w:rPr>
      </w:pPr>
      <w:r>
        <w:rPr>
          <w:rFonts w:hint="eastAsia" w:ascii="仿宋" w:hAnsi="仿宋" w:eastAsia="仿宋" w:cs="仿宋"/>
          <w:sz w:val="24"/>
        </w:rPr>
        <w:br w:type="page"/>
      </w:r>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lang w:val="en-US" w:eastAsia="zh-CN"/>
        </w:rPr>
        <w:t>格式17 现场报价表</w:t>
      </w:r>
    </w:p>
    <w:p>
      <w:pPr>
        <w:adjustRightInd w:val="0"/>
        <w:spacing w:line="360" w:lineRule="auto"/>
        <w:jc w:val="center"/>
        <w:rPr>
          <w:rFonts w:hint="eastAsia" w:ascii="仿宋" w:hAnsi="仿宋" w:eastAsia="仿宋" w:cs="仿宋"/>
          <w:sz w:val="24"/>
        </w:rPr>
      </w:pPr>
      <w:r>
        <w:rPr>
          <w:rFonts w:hint="eastAsia" w:ascii="仿宋" w:hAnsi="仿宋" w:eastAsia="仿宋" w:cs="仿宋"/>
          <w:b/>
          <w:bCs/>
          <w:sz w:val="32"/>
          <w:szCs w:val="32"/>
          <w:lang w:val="en-US" w:eastAsia="zh-CN"/>
        </w:rPr>
        <w:t>现场报价表</w:t>
      </w:r>
    </w:p>
    <w:tbl>
      <w:tblPr>
        <w:tblStyle w:val="27"/>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default" w:ascii="仿宋" w:hAnsi="仿宋" w:eastAsia="仿宋" w:cs="仿宋"/>
                <w:b/>
                <w:bCs/>
                <w:color w:val="auto"/>
                <w:w w:val="100"/>
                <w:sz w:val="24"/>
                <w:szCs w:val="24"/>
                <w:vertAlign w:val="baseline"/>
                <w:lang w:val="en-US" w:eastAsia="zh-CN"/>
              </w:rPr>
            </w:pPr>
            <w:r>
              <w:rPr>
                <w:rFonts w:hint="eastAsia" w:ascii="仿宋" w:hAnsi="仿宋" w:eastAsia="仿宋" w:cs="仿宋"/>
                <w:b/>
                <w:bCs/>
                <w:color w:val="auto"/>
                <w:w w:val="100"/>
                <w:sz w:val="24"/>
                <w:szCs w:val="24"/>
                <w:vertAlign w:val="baseline"/>
                <w:lang w:val="en-US" w:eastAsia="zh-CN"/>
              </w:rPr>
              <w:t>报价轮次</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val="en-US" w:eastAsia="zh-CN"/>
              </w:rPr>
              <w:t>总</w:t>
            </w:r>
            <w:r>
              <w:rPr>
                <w:rFonts w:hint="eastAsia" w:ascii="仿宋" w:hAnsi="仿宋" w:eastAsia="仿宋" w:cs="仿宋"/>
                <w:b/>
                <w:bCs/>
                <w:color w:val="auto"/>
                <w:w w:val="100"/>
                <w:sz w:val="24"/>
                <w:szCs w:val="24"/>
                <w:highlight w:val="none"/>
                <w:lang w:eastAsia="zh-CN"/>
              </w:rPr>
              <w:t>报价</w:t>
            </w:r>
          </w:p>
          <w:p>
            <w:pPr>
              <w:autoSpaceDE/>
              <w:autoSpaceDN/>
              <w:snapToGrid/>
              <w:spacing w:before="0" w:after="0" w:line="360" w:lineRule="auto"/>
              <w:ind w:firstLine="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auto"/>
                <w:w w:val="100"/>
                <w:sz w:val="24"/>
                <w:szCs w:val="24"/>
                <w:highlight w:val="none"/>
                <w:lang w:eastAsia="zh-CN"/>
              </w:rPr>
              <w:t>（</w:t>
            </w:r>
            <w:r>
              <w:rPr>
                <w:rFonts w:hint="eastAsia" w:ascii="仿宋" w:hAnsi="仿宋" w:eastAsia="仿宋" w:cs="仿宋"/>
                <w:b/>
                <w:bCs/>
                <w:color w:val="auto"/>
                <w:w w:val="100"/>
                <w:sz w:val="24"/>
                <w:szCs w:val="24"/>
                <w:highlight w:val="none"/>
                <w:lang w:val="en-US" w:eastAsia="zh-CN"/>
              </w:rPr>
              <w:t>元</w:t>
            </w:r>
            <w:r>
              <w:rPr>
                <w:rFonts w:hint="eastAsia" w:ascii="仿宋" w:hAnsi="仿宋" w:eastAsia="仿宋" w:cs="仿宋"/>
                <w:b/>
                <w:bCs/>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9"/>
        <w:jc w:val="both"/>
        <w:outlineLvl w:val="9"/>
        <w:rPr>
          <w:rFonts w:hint="eastAsia" w:ascii="仿宋" w:hAnsi="仿宋" w:eastAsia="仿宋" w:cs="仿宋"/>
          <w:sz w:val="24"/>
        </w:rPr>
      </w:pPr>
    </w:p>
    <w:p>
      <w:pPr>
        <w:adjustRightInd w:val="0"/>
        <w:jc w:val="left"/>
        <w:rPr>
          <w:rFonts w:hint="eastAsia" w:ascii="仿宋" w:hAnsi="仿宋" w:eastAsia="仿宋" w:cs="仿宋"/>
          <w:sz w:val="24"/>
        </w:rPr>
      </w:pPr>
    </w:p>
    <w:p>
      <w:pPr>
        <w:spacing w:beforeLines="0" w:afterLines="0" w:line="360" w:lineRule="auto"/>
        <w:ind w:firstLine="482" w:firstLineChars="200"/>
        <w:rPr>
          <w:rFonts w:hint="eastAsia" w:ascii="仿宋" w:hAnsi="仿宋" w:eastAsia="仿宋" w:cs="仿宋"/>
          <w:b/>
          <w:bCs/>
          <w:spacing w:val="6"/>
          <w:sz w:val="24"/>
          <w:lang w:val="en-US" w:eastAsia="zh-CN"/>
        </w:rPr>
      </w:pPr>
      <w:r>
        <w:rPr>
          <w:rFonts w:hint="eastAsia" w:ascii="仿宋" w:hAnsi="仿宋" w:eastAsia="仿宋" w:cs="仿宋"/>
          <w:b/>
          <w:bCs/>
          <w:sz w:val="24"/>
        </w:rPr>
        <w:t>注：</w:t>
      </w:r>
      <w:r>
        <w:rPr>
          <w:rFonts w:hint="eastAsia" w:ascii="仿宋" w:hAnsi="仿宋" w:eastAsia="仿宋" w:cs="仿宋"/>
          <w:b/>
          <w:bCs/>
          <w:sz w:val="24"/>
          <w:lang w:val="en-US" w:eastAsia="zh-CN"/>
        </w:rPr>
        <w:t>本项目报价包含但不限于：人工劳务、设备投入、咨询、审计、报告编制、交通、通讯、材料、资料、保险、税费、利润等一切完成本项目的费用，我院不再额外支付任何费用。</w:t>
      </w:r>
    </w:p>
    <w:p>
      <w:pPr>
        <w:rPr>
          <w:rFonts w:hint="eastAsia"/>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autoSpaceDE/>
        <w:autoSpaceDN/>
        <w:snapToGrid/>
        <w:spacing w:before="0" w:beforeLines="0" w:after="0" w:afterLines="0" w:line="360" w:lineRule="auto"/>
        <w:ind w:left="0" w:firstLine="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rPr>
        <w:br w:type="page"/>
      </w:r>
    </w:p>
    <w:bookmarkEnd w:id="53"/>
    <w:bookmarkEnd w:id="54"/>
    <w:p>
      <w:pPr>
        <w:pStyle w:val="4"/>
        <w:bidi w:val="0"/>
        <w:spacing w:line="240" w:lineRule="auto"/>
        <w:jc w:val="center"/>
        <w:rPr>
          <w:rFonts w:hint="eastAsia"/>
        </w:rPr>
      </w:pPr>
      <w:bookmarkStart w:id="116" w:name="_Toc18769"/>
      <w:bookmarkStart w:id="117" w:name="_Toc7884"/>
      <w:r>
        <w:rPr>
          <w:rFonts w:hint="eastAsia"/>
          <w:lang w:val="en-US" w:eastAsia="zh-CN"/>
        </w:rPr>
        <w:t xml:space="preserve">第四部分 </w:t>
      </w:r>
      <w:r>
        <w:rPr>
          <w:rFonts w:hint="eastAsia"/>
        </w:rPr>
        <w:t>采购项目技术服务及其他商务要求</w:t>
      </w:r>
      <w:bookmarkEnd w:id="116"/>
      <w:bookmarkEnd w:id="117"/>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default" w:ascii="仿宋" w:hAnsi="仿宋" w:eastAsia="仿宋" w:cs="仿宋"/>
          <w:b/>
          <w:spacing w:val="6"/>
          <w:sz w:val="24"/>
          <w:lang w:val="en-US" w:eastAsia="zh-CN"/>
        </w:rPr>
      </w:pPr>
      <w:r>
        <w:rPr>
          <w:rFonts w:hint="eastAsia" w:ascii="仿宋" w:hAnsi="仿宋" w:eastAsia="仿宋" w:cs="仿宋"/>
          <w:b/>
          <w:spacing w:val="6"/>
          <w:sz w:val="24"/>
        </w:rPr>
        <w:t>一、</w:t>
      </w:r>
      <w:r>
        <w:rPr>
          <w:rFonts w:hint="eastAsia" w:ascii="仿宋" w:hAnsi="仿宋" w:eastAsia="仿宋" w:cs="仿宋"/>
          <w:b/>
          <w:spacing w:val="6"/>
          <w:sz w:val="24"/>
          <w:lang w:val="zh-CN"/>
        </w:rPr>
        <w:t>项目概述</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b/>
          <w:bCs/>
          <w:sz w:val="24"/>
        </w:rPr>
      </w:pPr>
      <w:r>
        <w:rPr>
          <w:rFonts w:hint="eastAsia" w:ascii="方正仿宋_GB2312" w:hAnsi="方正仿宋_GB2312" w:eastAsia="方正仿宋_GB2312" w:cs="方正仿宋_GB2312"/>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因工作需要，我院拟采购一名供应商为本院提供能源审计服务。</w:t>
      </w:r>
    </w:p>
    <w:p>
      <w:pPr>
        <w:keepNext w:val="0"/>
        <w:keepLines w:val="0"/>
        <w:pageBreakBefore w:val="0"/>
        <w:widowControl w:val="0"/>
        <w:kinsoku/>
        <w:wordWrap/>
        <w:overflowPunct/>
        <w:topLinePunct w:val="0"/>
        <w:autoSpaceDE/>
        <w:autoSpaceDN/>
        <w:bidi w:val="0"/>
        <w:adjustRightInd/>
        <w:spacing w:line="360" w:lineRule="auto"/>
        <w:ind w:right="0" w:rightChars="0" w:firstLine="482" w:firstLineChars="200"/>
        <w:jc w:val="both"/>
        <w:textAlignment w:val="auto"/>
        <w:outlineLvl w:val="9"/>
        <w:rPr>
          <w:rFonts w:hint="eastAsia" w:ascii="仿宋" w:hAnsi="仿宋" w:eastAsia="仿宋" w:cs="仿宋"/>
          <w:b/>
          <w:bCs/>
          <w:sz w:val="24"/>
          <w:lang w:val="en-US" w:eastAsia="zh-CN"/>
        </w:rPr>
      </w:pPr>
      <w:r>
        <w:rPr>
          <w:rFonts w:hint="eastAsia" w:ascii="仿宋" w:hAnsi="仿宋" w:eastAsia="仿宋" w:cs="仿宋"/>
          <w:b/>
          <w:bCs/>
          <w:sz w:val="24"/>
        </w:rPr>
        <w:t>二、</w:t>
      </w:r>
      <w:r>
        <w:rPr>
          <w:rFonts w:hint="eastAsia" w:ascii="仿宋" w:hAnsi="仿宋" w:eastAsia="仿宋" w:cs="仿宋"/>
          <w:b/>
          <w:bCs/>
          <w:sz w:val="24"/>
          <w:lang w:val="en-US" w:eastAsia="zh-CN"/>
        </w:rPr>
        <w:t>服务</w:t>
      </w:r>
      <w:r>
        <w:rPr>
          <w:rFonts w:hint="eastAsia" w:ascii="仿宋" w:hAnsi="仿宋" w:eastAsia="仿宋" w:cs="仿宋"/>
          <w:b/>
          <w:bCs/>
          <w:sz w:val="24"/>
        </w:rPr>
        <w:t>内容</w:t>
      </w:r>
      <w:r>
        <w:rPr>
          <w:rFonts w:hint="eastAsia" w:ascii="仿宋" w:hAnsi="仿宋" w:eastAsia="仿宋" w:cs="仿宋"/>
          <w:b/>
          <w:bCs/>
          <w:sz w:val="24"/>
          <w:lang w:val="en-US" w:eastAsia="zh-CN"/>
        </w:rPr>
        <w:t>及要求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bCs/>
          <w:spacing w:val="6"/>
          <w:sz w:val="24"/>
          <w:u w:val="none"/>
          <w:lang w:val="en-US" w:eastAsia="zh-CN"/>
        </w:rPr>
      </w:pPr>
      <w:r>
        <w:rPr>
          <w:rFonts w:hint="eastAsia" w:ascii="仿宋" w:hAnsi="仿宋" w:eastAsia="仿宋" w:cs="仿宋"/>
          <w:b/>
          <w:bCs/>
          <w:spacing w:val="6"/>
          <w:sz w:val="24"/>
          <w:u w:val="none"/>
          <w:lang w:val="en-US" w:eastAsia="zh-CN"/>
        </w:rPr>
        <w:t>（一）服务内容</w:t>
      </w:r>
    </w:p>
    <w:p>
      <w:pPr>
        <w:pStyle w:val="35"/>
        <w:spacing w:line="360" w:lineRule="auto"/>
        <w:rPr>
          <w:rFonts w:hint="eastAsia" w:ascii="仿宋" w:hAnsi="仿宋" w:eastAsia="仿宋" w:cs="仿宋"/>
          <w:color w:val="auto"/>
          <w:spacing w:val="0"/>
          <w:kern w:val="2"/>
          <w:sz w:val="24"/>
          <w:szCs w:val="24"/>
          <w:highlight w:val="yellow"/>
          <w:lang w:val="en-US" w:eastAsia="zh-CN" w:bidi="ar-SA"/>
        </w:rPr>
      </w:pPr>
      <w:r>
        <w:rPr>
          <w:rFonts w:hint="eastAsia" w:ascii="仿宋" w:hAnsi="仿宋" w:eastAsia="仿宋" w:cs="仿宋"/>
          <w:b w:val="0"/>
          <w:bCs w:val="0"/>
          <w:spacing w:val="6"/>
          <w:sz w:val="24"/>
          <w:highlight w:val="yellow"/>
          <w:u w:val="none"/>
          <w:lang w:val="en-US" w:eastAsia="zh-CN"/>
        </w:rPr>
        <w:t>1、</w:t>
      </w:r>
      <w:r>
        <w:rPr>
          <w:rFonts w:hint="eastAsia" w:ascii="仿宋" w:hAnsi="仿宋" w:eastAsia="仿宋" w:cs="仿宋"/>
          <w:color w:val="auto"/>
          <w:spacing w:val="0"/>
          <w:kern w:val="2"/>
          <w:sz w:val="24"/>
          <w:szCs w:val="24"/>
          <w:highlight w:val="yellow"/>
          <w:lang w:val="en-US" w:eastAsia="zh-CN" w:bidi="ar-SA"/>
        </w:rPr>
        <w:t>检查用能系统、设备的运行状况，审查节能管理制度执行情况。</w:t>
      </w:r>
    </w:p>
    <w:p>
      <w:pPr>
        <w:pStyle w:val="35"/>
        <w:spacing w:line="360" w:lineRule="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yellow"/>
          <w:lang w:val="en-US" w:eastAsia="zh-CN" w:bidi="ar-SA"/>
        </w:rPr>
        <w:t>2、核对电、气、煤、油、热力等能源消耗计量记录和财务账单，评估分类与分项的总能耗、人均能耗和单位建筑面积能耗。</w:t>
      </w:r>
    </w:p>
    <w:p>
      <w:pPr>
        <w:pStyle w:val="35"/>
        <w:spacing w:line="360" w:lineRule="auto"/>
        <w:rPr>
          <w:rFonts w:hint="eastAsia" w:ascii="仿宋" w:hAnsi="仿宋" w:eastAsia="仿宋" w:cs="仿宋"/>
          <w:color w:val="auto"/>
          <w:spacing w:val="0"/>
          <w:kern w:val="2"/>
          <w:sz w:val="24"/>
          <w:szCs w:val="24"/>
          <w:highlight w:val="yellow"/>
          <w:lang w:val="en-US" w:eastAsia="zh-CN" w:bidi="ar-SA"/>
        </w:rPr>
      </w:pPr>
      <w:r>
        <w:rPr>
          <w:rFonts w:hint="eastAsia" w:ascii="仿宋" w:hAnsi="仿宋" w:eastAsia="仿宋" w:cs="仿宋"/>
          <w:color w:val="auto"/>
          <w:spacing w:val="0"/>
          <w:kern w:val="2"/>
          <w:sz w:val="24"/>
          <w:szCs w:val="24"/>
          <w:highlight w:val="yellow"/>
          <w:lang w:val="en-US" w:eastAsia="zh-CN" w:bidi="ar-SA"/>
        </w:rPr>
        <w:t>3、审查年度节能计划、能源消耗定额执行情况，核实公共机构超过能源消耗定额使用能源的说明。</w:t>
      </w:r>
    </w:p>
    <w:p>
      <w:pPr>
        <w:pStyle w:val="35"/>
        <w:spacing w:line="360" w:lineRule="auto"/>
        <w:rPr>
          <w:rFonts w:hint="eastAsia" w:ascii="仿宋" w:hAnsi="仿宋" w:eastAsia="仿宋" w:cs="仿宋"/>
          <w:color w:val="auto"/>
          <w:spacing w:val="0"/>
          <w:kern w:val="2"/>
          <w:sz w:val="24"/>
          <w:szCs w:val="24"/>
          <w:highlight w:val="yellow"/>
          <w:lang w:val="en-US" w:eastAsia="zh-CN" w:bidi="ar-SA"/>
        </w:rPr>
      </w:pPr>
      <w:r>
        <w:rPr>
          <w:rFonts w:hint="eastAsia" w:ascii="仿宋" w:hAnsi="仿宋" w:eastAsia="仿宋" w:cs="仿宋"/>
          <w:color w:val="auto"/>
          <w:spacing w:val="0"/>
          <w:kern w:val="2"/>
          <w:sz w:val="24"/>
          <w:szCs w:val="24"/>
          <w:highlight w:val="yellow"/>
          <w:lang w:val="en-US" w:eastAsia="zh-CN" w:bidi="ar-SA"/>
        </w:rPr>
        <w:t>4、审查能源计量器具的运行及周期检查情况，检查能源消耗统计数据的真实性、准确性。</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504" w:firstLineChars="200"/>
        <w:jc w:val="both"/>
        <w:textAlignment w:val="auto"/>
        <w:outlineLvl w:val="9"/>
        <w:rPr>
          <w:rFonts w:hint="eastAsia" w:ascii="仿宋" w:hAnsi="仿宋" w:eastAsia="仿宋" w:cs="仿宋"/>
          <w:spacing w:val="6"/>
          <w:sz w:val="24"/>
          <w:u w:val="none"/>
          <w:lang w:val="en-US" w:eastAsia="zh-CN"/>
        </w:rPr>
      </w:pPr>
      <w:r>
        <w:rPr>
          <w:rFonts w:hint="eastAsia" w:ascii="仿宋" w:hAnsi="仿宋" w:eastAsia="仿宋" w:cs="仿宋"/>
          <w:spacing w:val="6"/>
          <w:sz w:val="24"/>
          <w:u w:val="none"/>
          <w:lang w:val="en-US" w:eastAsia="zh-CN"/>
        </w:rPr>
        <w:t>5、对能源消费指标、用能设备运行效率、能源消耗和产值能耗指标、能源成本指标及节能量进行计算分析。</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504" w:firstLineChars="200"/>
        <w:jc w:val="both"/>
        <w:textAlignment w:val="auto"/>
        <w:outlineLvl w:val="9"/>
        <w:rPr>
          <w:rFonts w:hint="eastAsia" w:ascii="仿宋" w:hAnsi="仿宋" w:eastAsia="仿宋" w:cs="仿宋"/>
          <w:b w:val="0"/>
          <w:bCs w:val="0"/>
          <w:spacing w:val="6"/>
          <w:sz w:val="24"/>
          <w:u w:val="none"/>
          <w:lang w:val="en-US" w:eastAsia="zh-CN"/>
        </w:rPr>
      </w:pPr>
      <w:r>
        <w:rPr>
          <w:rFonts w:hint="eastAsia" w:ascii="仿宋" w:hAnsi="仿宋" w:eastAsia="仿宋" w:cs="仿宋"/>
          <w:spacing w:val="6"/>
          <w:sz w:val="24"/>
          <w:u w:val="none"/>
          <w:lang w:val="en-US" w:eastAsia="zh-CN"/>
        </w:rPr>
        <w:t>6、</w:t>
      </w:r>
      <w:r>
        <w:rPr>
          <w:rFonts w:hint="eastAsia" w:ascii="仿宋" w:hAnsi="仿宋" w:eastAsia="仿宋" w:cs="仿宋"/>
          <w:b w:val="0"/>
          <w:bCs w:val="0"/>
          <w:spacing w:val="6"/>
          <w:sz w:val="24"/>
          <w:u w:val="none"/>
          <w:lang w:val="en-US" w:eastAsia="zh-CN"/>
        </w:rPr>
        <w:t>对能源使用情况进行全面、系统的调查和评估，确定能源使用的规模、结构和分布，找出能源浪费和节能潜力，并提出节能措施和改进方案。</w:t>
      </w:r>
    </w:p>
    <w:p>
      <w:pPr>
        <w:spacing w:line="360" w:lineRule="auto"/>
        <w:ind w:firstLine="480" w:firstLineChars="200"/>
        <w:outlineLvl w:val="9"/>
        <w:rPr>
          <w:rFonts w:hint="default"/>
          <w:lang w:val="en-US" w:eastAsia="zh-CN"/>
        </w:rPr>
      </w:pPr>
      <w:r>
        <w:rPr>
          <w:rFonts w:hint="eastAsia" w:ascii="仿宋" w:hAnsi="仿宋" w:eastAsia="仿宋" w:cs="仿宋"/>
          <w:color w:val="auto"/>
          <w:spacing w:val="0"/>
          <w:kern w:val="2"/>
          <w:sz w:val="24"/>
          <w:szCs w:val="24"/>
          <w:highlight w:val="none"/>
          <w:lang w:val="en-US" w:eastAsia="zh-CN" w:bidi="ar-SA"/>
        </w:rPr>
        <w:t>7、查找存在节能潜力的用能环节或者部位，提出合理使用能源的建议。</w:t>
      </w:r>
    </w:p>
    <w:p>
      <w:pPr>
        <w:pStyle w:val="35"/>
        <w:spacing w:line="360" w:lineRule="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（二）服务要求</w:t>
      </w:r>
    </w:p>
    <w:p>
      <w:pPr>
        <w:pStyle w:val="2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1、为确保本次工作顺利进行，供应商需在人力、物力、技术上予以充分保障，并择优选择有经验能胜任的技术人员整合开展相应工作，确保工作进度和质量。</w:t>
      </w:r>
    </w:p>
    <w:p>
      <w:pPr>
        <w:pStyle w:val="35"/>
        <w:spacing w:line="360" w:lineRule="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b w:val="0"/>
          <w:bCs w:val="0"/>
          <w:color w:val="000000"/>
          <w:kern w:val="0"/>
          <w:sz w:val="24"/>
          <w:szCs w:val="24"/>
          <w:highlight w:val="none"/>
          <w:lang w:val="en-US" w:eastAsia="zh-CN" w:bidi="ar"/>
        </w:rPr>
        <w:t>若供应商提供到本项目的服务人员不能满足我院工作要求，给我院造成影响和损失，并在我院要求期限整改仍不到位时，我院有权解除合同且不承担任何违约责任。</w:t>
      </w:r>
    </w:p>
    <w:p>
      <w:pPr>
        <w:pStyle w:val="35"/>
        <w:spacing w:line="360" w:lineRule="auto"/>
        <w:rPr>
          <w:rFonts w:hint="default" w:ascii="仿宋" w:hAnsi="仿宋" w:eastAsia="仿宋" w:cs="仿宋"/>
          <w:color w:val="auto"/>
          <w:spacing w:val="0"/>
          <w:kern w:val="2"/>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color w:val="000000"/>
          <w:sz w:val="24"/>
          <w:szCs w:val="24"/>
          <w:highlight w:val="none"/>
          <w:lang w:val="en-US" w:eastAsia="zh-CN"/>
        </w:rPr>
        <w:t>供应商须为</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提供本项目后续咨询服务，若</w:t>
      </w:r>
      <w:r>
        <w:rPr>
          <w:rFonts w:hint="eastAsia" w:ascii="仿宋" w:hAnsi="仿宋" w:eastAsia="仿宋" w:cs="仿宋"/>
          <w:spacing w:val="6"/>
          <w:sz w:val="24"/>
          <w:u w:val="none"/>
          <w:lang w:val="en-US" w:eastAsia="zh-CN"/>
        </w:rPr>
        <w:t>《能源审计报告》</w:t>
      </w:r>
      <w:r>
        <w:rPr>
          <w:rFonts w:hint="eastAsia" w:ascii="仿宋" w:hAnsi="仿宋" w:eastAsia="仿宋" w:cs="仿宋"/>
          <w:color w:val="000000"/>
          <w:sz w:val="24"/>
          <w:szCs w:val="24"/>
          <w:highlight w:val="none"/>
          <w:lang w:val="en-US" w:eastAsia="zh-CN"/>
        </w:rPr>
        <w:t>经</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审查后仍有需要调整修改的，供应商应根据</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要求进行调整修改，由此所产生的费用由供应商承担，</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不再额外支付费用。</w:t>
      </w:r>
    </w:p>
    <w:p>
      <w:pPr>
        <w:pStyle w:val="35"/>
        <w:spacing w:line="360" w:lineRule="auto"/>
        <w:rPr>
          <w:rFonts w:hint="default"/>
          <w:b/>
          <w:bCs/>
          <w:lang w:val="en-US" w:eastAsia="zh-CN"/>
        </w:rPr>
      </w:pPr>
      <w:r>
        <w:rPr>
          <w:rFonts w:hint="eastAsia" w:ascii="仿宋" w:hAnsi="仿宋" w:eastAsia="仿宋" w:cs="仿宋"/>
          <w:b/>
          <w:bCs/>
          <w:spacing w:val="6"/>
          <w:sz w:val="24"/>
          <w:u w:val="none"/>
          <w:lang w:val="en-US" w:eastAsia="zh-CN"/>
        </w:rPr>
        <w:t>★</w:t>
      </w:r>
      <w:r>
        <w:rPr>
          <w:rFonts w:hint="eastAsia" w:ascii="仿宋" w:hAnsi="仿宋" w:eastAsia="仿宋" w:cs="仿宋"/>
          <w:b/>
          <w:bCs/>
          <w:color w:val="auto"/>
          <w:spacing w:val="0"/>
          <w:kern w:val="2"/>
          <w:sz w:val="24"/>
          <w:szCs w:val="24"/>
          <w:highlight w:val="none"/>
          <w:lang w:val="en-US" w:eastAsia="zh-CN" w:bidi="ar-SA"/>
        </w:rPr>
        <w:t>（三）项目成果及要求</w:t>
      </w:r>
    </w:p>
    <w:p>
      <w:pPr>
        <w:pStyle w:val="23"/>
        <w:spacing w:line="360" w:lineRule="auto"/>
        <w:ind w:firstLine="480" w:firstLineChars="200"/>
        <w:rPr>
          <w:rFonts w:hint="default"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1、供应商应向</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spacing w:val="6"/>
          <w:sz w:val="24"/>
          <w:u w:val="none"/>
          <w:lang w:val="en-US" w:eastAsia="zh-CN"/>
        </w:rPr>
        <w:t>《能源审计报告》</w:t>
      </w:r>
      <w:r>
        <w:rPr>
          <w:rFonts w:hint="eastAsia" w:ascii="仿宋" w:hAnsi="仿宋" w:eastAsia="仿宋" w:cs="仿宋"/>
          <w:color w:val="000000"/>
          <w:sz w:val="24"/>
          <w:szCs w:val="24"/>
          <w:highlight w:val="none"/>
          <w:lang w:val="en-US" w:eastAsia="zh-CN"/>
        </w:rPr>
        <w:t>纸质版（彩印）不少于1套、电子文档不少于1套，所有项目成果须通过</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审查。</w:t>
      </w:r>
    </w:p>
    <w:p>
      <w:pPr>
        <w:pStyle w:val="35"/>
        <w:spacing w:line="360" w:lineRule="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w:t>
      </w:r>
      <w:r>
        <w:rPr>
          <w:rFonts w:hint="eastAsia" w:ascii="仿宋" w:hAnsi="仿宋" w:eastAsia="仿宋" w:cs="仿宋"/>
          <w:spacing w:val="6"/>
          <w:sz w:val="24"/>
          <w:u w:val="none"/>
          <w:lang w:val="en-US" w:eastAsia="zh-CN"/>
        </w:rPr>
        <w:t>《能源审计报告》</w:t>
      </w:r>
      <w:r>
        <w:rPr>
          <w:rFonts w:hint="eastAsia" w:ascii="仿宋" w:hAnsi="仿宋" w:eastAsia="仿宋" w:cs="仿宋"/>
          <w:color w:val="auto"/>
          <w:spacing w:val="0"/>
          <w:kern w:val="2"/>
          <w:sz w:val="24"/>
          <w:szCs w:val="24"/>
          <w:highlight w:val="none"/>
          <w:lang w:val="en-US" w:eastAsia="zh-CN" w:bidi="ar-SA"/>
        </w:rPr>
        <w:t>要在形式和内容上符合《用能单位能源审计技术通则》GB/T 17166-2019的要求。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504" w:firstLineChars="200"/>
        <w:jc w:val="both"/>
        <w:textAlignment w:val="auto"/>
        <w:outlineLvl w:val="9"/>
        <w:rPr>
          <w:rFonts w:hint="default" w:ascii="仿宋" w:hAnsi="仿宋" w:eastAsia="仿宋" w:cs="仿宋"/>
          <w:spacing w:val="6"/>
          <w:sz w:val="24"/>
          <w:u w:val="none"/>
          <w:lang w:val="en-US" w:eastAsia="zh-CN"/>
        </w:rPr>
      </w:pPr>
      <w:r>
        <w:rPr>
          <w:rFonts w:hint="eastAsia" w:ascii="仿宋" w:hAnsi="仿宋" w:eastAsia="仿宋" w:cs="仿宋"/>
          <w:spacing w:val="6"/>
          <w:sz w:val="24"/>
          <w:u w:val="none"/>
          <w:lang w:val="en-US" w:eastAsia="zh-CN"/>
        </w:rPr>
        <w:t>3、《能源审计报告》应至少包含以下内容：①能源管理概况；②用能概况及能源流程；③能源计量及统计状况；④能源消费指标计算分析；⑤主要设备运行效率计算分析；⑥主要用能系统的能效测试及分析等。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bCs/>
          <w:spacing w:val="6"/>
          <w:sz w:val="24"/>
          <w:highlight w:val="none"/>
          <w:u w:val="none"/>
          <w:lang w:val="en-US" w:eastAsia="zh-CN"/>
        </w:rPr>
      </w:pPr>
      <w:r>
        <w:rPr>
          <w:rFonts w:hint="eastAsia" w:ascii="仿宋" w:hAnsi="仿宋" w:eastAsia="仿宋" w:cs="仿宋"/>
          <w:b/>
          <w:bCs/>
          <w:spacing w:val="6"/>
          <w:sz w:val="24"/>
          <w:highlight w:val="none"/>
          <w:u w:val="none"/>
          <w:lang w:val="en-US" w:eastAsia="zh-CN"/>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1、服务期限：自合同签订之日起</w:t>
      </w:r>
      <w:r>
        <w:rPr>
          <w:rFonts w:hint="eastAsia" w:ascii="仿宋" w:hAnsi="仿宋" w:eastAsia="仿宋" w:cs="仿宋"/>
          <w:color w:val="auto"/>
          <w:spacing w:val="0"/>
          <w:kern w:val="2"/>
          <w:sz w:val="24"/>
          <w:szCs w:val="24"/>
          <w:highlight w:val="yellow"/>
          <w:lang w:val="en-US" w:eastAsia="zh-CN" w:bidi="ar-SA"/>
        </w:rPr>
        <w:t>30日内</w:t>
      </w:r>
      <w:r>
        <w:rPr>
          <w:rFonts w:hint="eastAsia" w:ascii="仿宋" w:hAnsi="仿宋" w:eastAsia="仿宋" w:cs="仿宋"/>
          <w:color w:val="auto"/>
          <w:spacing w:val="0"/>
          <w:kern w:val="2"/>
          <w:sz w:val="24"/>
          <w:szCs w:val="24"/>
          <w:highlight w:val="none"/>
          <w:lang w:val="en-US" w:eastAsia="zh-CN" w:bidi="ar-SA"/>
        </w:rPr>
        <w:t>完成。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2、服务地点：</w:t>
      </w:r>
      <w:r>
        <w:rPr>
          <w:rFonts w:hint="eastAsia" w:ascii="仿宋" w:hAnsi="仿宋" w:eastAsia="仿宋" w:cs="仿宋"/>
          <w:spacing w:val="6"/>
          <w:sz w:val="24"/>
          <w:u w:val="none"/>
          <w:lang w:val="en-US" w:eastAsia="zh-CN"/>
        </w:rPr>
        <w:t>内江市第二人民医院</w:t>
      </w:r>
      <w:r>
        <w:rPr>
          <w:rFonts w:hint="eastAsia" w:ascii="仿宋" w:hAnsi="仿宋" w:eastAsia="仿宋" w:cs="仿宋"/>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3、付款方式：</w:t>
      </w:r>
      <w:r>
        <w:rPr>
          <w:rFonts w:hint="eastAsia" w:ascii="仿宋" w:hAnsi="仿宋" w:eastAsia="仿宋" w:cs="仿宋"/>
          <w:color w:val="auto"/>
          <w:spacing w:val="0"/>
          <w:kern w:val="2"/>
          <w:sz w:val="24"/>
          <w:szCs w:val="24"/>
          <w:highlight w:val="yellow"/>
          <w:lang w:val="en-US" w:eastAsia="zh-CN" w:bidi="ar-SA"/>
        </w:rPr>
        <w:t>成交供应商向我院提交的最终成果资料通过我院审查后15个工作日内支付合同总金额的90%；我院完成能源托管后15个工作日内支付合同总金额的10%。</w:t>
      </w:r>
      <w:r>
        <w:rPr>
          <w:rFonts w:hint="eastAsia" w:ascii="仿宋" w:hAnsi="仿宋" w:eastAsia="仿宋" w:cs="仿宋"/>
          <w:b/>
          <w:bCs/>
          <w:color w:val="auto"/>
          <w:spacing w:val="0"/>
          <w:kern w:val="2"/>
          <w:sz w:val="24"/>
          <w:szCs w:val="24"/>
          <w:highlight w:val="yellow"/>
          <w:lang w:val="en-US" w:eastAsia="zh-CN" w:bidi="ar-SA"/>
        </w:rPr>
        <w:t>（申请付款前，成交供应商须向我院出具合法有效完整的完税发票及凭证资料，若成交供应商未出具完税发票，我院可拒绝付款且不承担任何责任）</w:t>
      </w:r>
      <w:r>
        <w:rPr>
          <w:rFonts w:hint="eastAsia" w:ascii="仿宋" w:hAnsi="仿宋" w:eastAsia="仿宋" w:cs="仿宋"/>
          <w:b/>
          <w:bCs/>
          <w:color w:val="auto"/>
          <w:spacing w:val="0"/>
          <w:kern w:val="2"/>
          <w:sz w:val="24"/>
          <w:szCs w:val="24"/>
          <w:highlight w:val="none"/>
          <w:lang w:val="en-US" w:eastAsia="zh-CN" w:bidi="ar-SA"/>
        </w:rPr>
        <w:t>。</w:t>
      </w:r>
    </w:p>
    <w:p>
      <w:pPr>
        <w:spacing w:beforeLines="0" w:afterLines="0"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bidi="ar-SA"/>
        </w:rPr>
        <w:t>4、报价要求：</w:t>
      </w:r>
    </w:p>
    <w:p>
      <w:pPr>
        <w:spacing w:beforeLines="0" w:afterLines="0"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bidi="ar-SA"/>
        </w:rPr>
        <w:t>本项目</w:t>
      </w:r>
      <w:r>
        <w:rPr>
          <w:rFonts w:hint="eastAsia" w:ascii="仿宋" w:hAnsi="仿宋" w:eastAsia="仿宋" w:cs="仿宋"/>
          <w:b w:val="0"/>
          <w:bCs w:val="0"/>
          <w:color w:val="auto"/>
          <w:spacing w:val="0"/>
          <w:kern w:val="2"/>
          <w:sz w:val="24"/>
          <w:szCs w:val="24"/>
          <w:highlight w:val="none"/>
          <w:lang w:val="en-US" w:eastAsia="zh-CN" w:bidi="ar-SA"/>
        </w:rPr>
        <w:t>报价</w:t>
      </w:r>
      <w:r>
        <w:rPr>
          <w:rFonts w:hint="eastAsia" w:ascii="仿宋" w:hAnsi="仿宋" w:eastAsia="仿宋" w:cs="仿宋"/>
          <w:b w:val="0"/>
          <w:bCs w:val="0"/>
          <w:color w:val="000000"/>
          <w:sz w:val="24"/>
          <w:szCs w:val="24"/>
          <w:highlight w:val="none"/>
          <w:lang w:val="en-US" w:eastAsia="zh-CN" w:bidi="ar-SA"/>
        </w:rPr>
        <w:t>包含但不限于：人工劳务、设备投入、咨询、审计、报告编制、交通、通讯、材料、资料、保险、税费、利润等一切完成本项目的费用，</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b w:val="0"/>
          <w:bCs w:val="0"/>
          <w:color w:val="000000"/>
          <w:sz w:val="24"/>
          <w:szCs w:val="24"/>
          <w:highlight w:val="none"/>
          <w:lang w:val="en-US" w:eastAsia="zh-CN" w:bidi="ar-SA"/>
        </w:rPr>
        <w:t>不再额外支付任何费用。</w:t>
      </w:r>
    </w:p>
    <w:p>
      <w:pPr>
        <w:pStyle w:val="2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0"/>
          <w:kern w:val="2"/>
          <w:sz w:val="24"/>
          <w:szCs w:val="24"/>
          <w:highlight w:val="none"/>
          <w:lang w:val="en-US" w:eastAsia="zh-CN" w:bidi="ar-SA"/>
        </w:rPr>
        <w:t>5、</w:t>
      </w:r>
      <w:r>
        <w:rPr>
          <w:rFonts w:hint="eastAsia" w:ascii="仿宋" w:hAnsi="仿宋" w:eastAsia="仿宋" w:cs="仿宋"/>
          <w:color w:val="000000"/>
          <w:sz w:val="24"/>
          <w:szCs w:val="24"/>
          <w:highlight w:val="none"/>
          <w:lang w:val="en-US" w:eastAsia="zh-CN"/>
        </w:rPr>
        <w:t>成交供应商在服务期间应做好各项安全保障措施，若因成交供应商工作人员在履行职务过程中的疏忽、失职、过错等故意或者过失原因造成自身人员、我院或第三方人员伤亡或财产损失或我院对任何第三方的法律责任等，均由成交供应商承担全部责任。</w:t>
      </w:r>
    </w:p>
    <w:p>
      <w:pPr>
        <w:pStyle w:val="23"/>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6、成交供应商在服务期间所涉及的所有信息资料（包括：</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提供或成交供应商自行收集的）的所有权归</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所有，成交供应商负有保密义务，未经</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书面同意成交供应商不得将与本项目相关的所有信息资料透露给第三方或用于与本项目无关的其他任何事项，否则</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有权追究其法律责任，如因成交供应商过错导致</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遭受损失的，由成交供应商承担全部赔偿责任。</w:t>
      </w:r>
    </w:p>
    <w:p>
      <w:pPr>
        <w:pStyle w:val="23"/>
        <w:spacing w:line="360" w:lineRule="auto"/>
        <w:ind w:left="0" w:leftChars="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享有本项目实施过程中产生的知识成果及知识产权。成交供应商应保证所提供的服务或其任何一部分均不会侵犯任何第三方的专利权、商标权或著作权。成交供应商保证所提供的服务的所有权完全属于成交供应商且无任何抵押、查封等产权瑕疵，如有产权瑕疵的，视为成交供应商违约，由成交供应商承担由此产生的全部损失及责任。</w:t>
      </w:r>
    </w:p>
    <w:p>
      <w:pPr>
        <w:pStyle w:val="23"/>
        <w:spacing w:line="360" w:lineRule="auto"/>
        <w:ind w:left="0" w:leftChars="0" w:firstLine="480" w:firstLineChars="20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8、成交供应商应完</w:t>
      </w:r>
      <w:r>
        <w:rPr>
          <w:rFonts w:hint="eastAsia" w:ascii="仿宋" w:hAnsi="仿宋" w:eastAsia="仿宋" w:cs="仿宋"/>
          <w:color w:val="auto"/>
          <w:spacing w:val="0"/>
          <w:kern w:val="2"/>
          <w:sz w:val="24"/>
          <w:szCs w:val="24"/>
          <w:highlight w:val="none"/>
          <w:lang w:val="en-US" w:eastAsia="zh-CN" w:bidi="ar-SA"/>
        </w:rPr>
        <w:t>成后期回访工作，协助我院部署及跟踪整改计划制订工作，验收合格后一年内组织一次节能绩效评估。</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000000"/>
          <w:spacing w:val="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9、供应商不得虚假响应，如供应商虚假响应一经发现，</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将追究供应商的违约及虚假响应的法律责任，且</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有权单方面解除采购合同。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10、验收：</w:t>
      </w:r>
      <w:r>
        <w:rPr>
          <w:rFonts w:hint="eastAsia" w:ascii="仿宋" w:hAnsi="仿宋" w:eastAsia="仿宋" w:cs="仿宋"/>
          <w:color w:val="000000"/>
          <w:sz w:val="24"/>
          <w:szCs w:val="24"/>
          <w:highlight w:val="none"/>
          <w:lang w:val="en-US" w:eastAsia="zh-CN"/>
        </w:rPr>
        <w:t>严格按照相关法律法规和本项目采购文件的技术、服务要求以及成交供应商响应文件、承诺及合同约定标准进行验收。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11、其他未尽事宜以合同中约定为准。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四、项目方案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供应商宜提交的项目方案包括但不限于以下内容：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ascii="仿宋" w:hAnsi="仿宋" w:eastAsia="仿宋" w:cs="仿宋"/>
          <w:b w:val="0"/>
          <w:bCs w:val="0"/>
          <w:color w:val="auto"/>
          <w:spacing w:val="0"/>
          <w:kern w:val="2"/>
          <w:sz w:val="24"/>
          <w:szCs w:val="24"/>
          <w:highlight w:val="none"/>
          <w:lang w:val="en-US" w:eastAsia="zh-CN" w:bidi="ar-SA"/>
        </w:rPr>
      </w:pPr>
      <w:r>
        <w:rPr>
          <w:rFonts w:hint="default" w:ascii="仿宋" w:hAnsi="仿宋" w:eastAsia="仿宋" w:cs="仿宋"/>
          <w:b w:val="0"/>
          <w:bCs w:val="0"/>
          <w:color w:val="auto"/>
          <w:spacing w:val="0"/>
          <w:kern w:val="2"/>
          <w:sz w:val="24"/>
          <w:szCs w:val="24"/>
          <w:highlight w:val="none"/>
          <w:lang w:val="en-US" w:eastAsia="zh-CN" w:bidi="ar-SA"/>
        </w:rPr>
        <w:t>1、项目分析方案：</w:t>
      </w:r>
      <w:r>
        <w:rPr>
          <w:rFonts w:hint="eastAsia" w:ascii="仿宋" w:hAnsi="仿宋" w:eastAsia="仿宋" w:cs="仿宋"/>
          <w:color w:val="auto"/>
          <w:sz w:val="24"/>
          <w:szCs w:val="24"/>
          <w:highlight w:val="none"/>
          <w:lang w:val="en-US" w:eastAsia="zh-CN"/>
        </w:rPr>
        <w:t>①项目背景分析、②供应商参与本项目的优势、③项目重难点分析及审计要点。</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default" w:ascii="仿宋" w:hAnsi="仿宋" w:eastAsia="仿宋" w:cs="仿宋"/>
          <w:b w:val="0"/>
          <w:bCs w:val="0"/>
          <w:color w:val="auto"/>
          <w:spacing w:val="0"/>
          <w:kern w:val="2"/>
          <w:sz w:val="24"/>
          <w:szCs w:val="24"/>
          <w:highlight w:val="none"/>
          <w:lang w:val="en-US" w:eastAsia="zh-CN" w:bidi="ar-SA"/>
        </w:rPr>
        <w:t>2、服务方案：</w:t>
      </w:r>
      <w:r>
        <w:rPr>
          <w:rFonts w:hint="eastAsia" w:ascii="仿宋" w:hAnsi="仿宋" w:eastAsia="仿宋" w:cs="仿宋"/>
          <w:color w:val="auto"/>
          <w:sz w:val="24"/>
          <w:szCs w:val="24"/>
          <w:highlight w:val="none"/>
          <w:lang w:val="en-US" w:eastAsia="zh-CN"/>
        </w:rPr>
        <w:t>①</w:t>
      </w:r>
      <w:r>
        <w:rPr>
          <w:rFonts w:hint="eastAsia" w:ascii="仿宋" w:hAnsi="仿宋" w:eastAsia="仿宋" w:cs="仿宋"/>
          <w:kern w:val="2"/>
          <w:sz w:val="24"/>
          <w:szCs w:val="24"/>
          <w:highlight w:val="none"/>
          <w:lang w:val="en-US" w:eastAsia="zh-CN" w:bidi="zh-CN"/>
        </w:rPr>
        <w:t>组织机构、②</w:t>
      </w:r>
      <w:r>
        <w:rPr>
          <w:rFonts w:hint="eastAsia" w:ascii="仿宋" w:hAnsi="仿宋" w:eastAsia="仿宋" w:cs="仿宋"/>
          <w:color w:val="auto"/>
          <w:sz w:val="24"/>
          <w:szCs w:val="24"/>
          <w:highlight w:val="none"/>
          <w:lang w:val="en-US" w:eastAsia="zh-CN"/>
        </w:rPr>
        <w:t>服务质量保障方案、③服务响应方案</w:t>
      </w:r>
      <w:r>
        <w:rPr>
          <w:rFonts w:hint="default" w:ascii="仿宋" w:hAnsi="仿宋" w:eastAsia="仿宋" w:cs="仿宋"/>
          <w:b w:val="0"/>
          <w:bCs w:val="0"/>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3、审计方案：</w:t>
      </w:r>
      <w:r>
        <w:rPr>
          <w:rFonts w:hint="eastAsia" w:ascii="仿宋" w:hAnsi="仿宋" w:eastAsia="仿宋" w:cs="仿宋"/>
          <w:kern w:val="2"/>
          <w:sz w:val="24"/>
          <w:szCs w:val="24"/>
          <w:highlight w:val="none"/>
          <w:lang w:val="en-US" w:eastAsia="zh-CN" w:bidi="zh-CN"/>
        </w:rPr>
        <w:t>①审计工作程序和制度、②审计方法、③审计人员管理制度、④审计设备配置及管理。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五、人员配置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default" w:ascii="仿宋" w:hAnsi="仿宋" w:eastAsia="仿宋" w:cs="仿宋"/>
          <w:b w:val="0"/>
          <w:bCs w:val="0"/>
          <w:color w:val="auto"/>
          <w:spacing w:val="0"/>
          <w:kern w:val="2"/>
          <w:sz w:val="24"/>
          <w:szCs w:val="24"/>
          <w:highlight w:val="none"/>
          <w:lang w:val="en-US" w:eastAsia="zh-CN" w:bidi="ar-SA"/>
        </w:rPr>
        <w:t>供应商需为本项目配置的服务团队：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服务人员具有</w:t>
      </w:r>
      <w:r>
        <w:rPr>
          <w:rFonts w:hint="eastAsia" w:ascii="仿宋" w:hAnsi="仿宋" w:eastAsia="仿宋" w:cs="仿宋"/>
          <w:snapToGrid w:val="0"/>
          <w:color w:val="000000"/>
          <w:spacing w:val="2"/>
          <w:kern w:val="0"/>
          <w:sz w:val="24"/>
          <w:szCs w:val="24"/>
          <w:highlight w:val="none"/>
          <w:lang w:val="en-US" w:eastAsia="zh-CN" w:bidi="ar-SA"/>
        </w:rPr>
        <w:t>人力资源和社会保障部教育培训中心颁发的</w:t>
      </w:r>
      <w:r>
        <w:rPr>
          <w:rFonts w:hint="eastAsia" w:ascii="仿宋" w:hAnsi="仿宋" w:eastAsia="仿宋" w:cs="仿宋"/>
          <w:b w:val="0"/>
          <w:bCs w:val="0"/>
          <w:color w:val="auto"/>
          <w:spacing w:val="0"/>
          <w:kern w:val="2"/>
          <w:sz w:val="24"/>
          <w:szCs w:val="24"/>
          <w:highlight w:val="none"/>
          <w:lang w:val="en-US" w:eastAsia="zh-CN" w:bidi="ar-SA"/>
        </w:rPr>
        <w:t>初级及以上</w:t>
      </w:r>
      <w:r>
        <w:rPr>
          <w:rFonts w:hint="default" w:ascii="仿宋" w:hAnsi="仿宋" w:eastAsia="仿宋" w:cs="仿宋"/>
          <w:b w:val="0"/>
          <w:bCs w:val="0"/>
          <w:color w:val="auto"/>
          <w:spacing w:val="0"/>
          <w:kern w:val="2"/>
          <w:sz w:val="24"/>
          <w:szCs w:val="24"/>
          <w:highlight w:val="none"/>
          <w:lang w:val="en-US" w:eastAsia="zh-CN" w:bidi="ar-SA"/>
        </w:rPr>
        <w:t>能源审计师证书</w:t>
      </w:r>
      <w:r>
        <w:rPr>
          <w:rFonts w:hint="eastAsia" w:ascii="仿宋" w:hAnsi="仿宋" w:eastAsia="仿宋" w:cs="仿宋"/>
          <w:b w:val="0"/>
          <w:bCs w:val="0"/>
          <w:color w:val="auto"/>
          <w:spacing w:val="0"/>
          <w:kern w:val="2"/>
          <w:sz w:val="24"/>
          <w:szCs w:val="24"/>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注：1.本部分内容中的“书面”是指：手写、打字、打印或电子制作等能永久性记录的方式。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2.标注“★”的条款为实质性要求，不满足视为无效响应。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3.“四、项目方案”、“五、人员配置”仅为评审依据，不属于实质性要求，未完全满足仅按要求进行扣分，不影响其投标文件的有效性。</w:t>
      </w:r>
    </w:p>
    <w:p>
      <w:pPr>
        <w:pStyle w:val="35"/>
        <w:ind w:left="0" w:leftChars="0" w:firstLine="0" w:firstLineChars="0"/>
        <w:rPr>
          <w:rFonts w:hint="eastAsia" w:ascii="仿宋" w:hAnsi="仿宋" w:eastAsia="仿宋" w:cs="仿宋"/>
          <w:color w:val="auto"/>
          <w:spacing w:val="0"/>
          <w:kern w:val="2"/>
          <w:sz w:val="24"/>
          <w:szCs w:val="24"/>
          <w:highlight w:val="none"/>
          <w:lang w:val="en-US" w:eastAsia="zh-CN" w:bidi="ar-SA"/>
        </w:rPr>
      </w:pPr>
    </w:p>
    <w:p>
      <w:pPr>
        <w:pStyle w:val="35"/>
        <w:ind w:left="0" w:leftChars="0" w:firstLine="0" w:firstLineChars="0"/>
        <w:rPr>
          <w:rFonts w:hint="eastAsia" w:ascii="仿宋" w:hAnsi="仿宋" w:eastAsia="仿宋" w:cs="仿宋"/>
          <w:color w:val="auto"/>
          <w:spacing w:val="0"/>
          <w:kern w:val="2"/>
          <w:sz w:val="24"/>
          <w:szCs w:val="24"/>
          <w:highlight w:val="none"/>
          <w:lang w:val="en-US" w:eastAsia="zh-CN" w:bidi="ar-SA"/>
        </w:rPr>
        <w:sectPr>
          <w:footerReference r:id="rId9" w:type="default"/>
          <w:pgSz w:w="11910" w:h="16840"/>
          <w:pgMar w:top="1760" w:right="1474" w:bottom="1180" w:left="1474" w:header="871" w:footer="1000" w:gutter="0"/>
          <w:pgNumType w:fmt="decimal"/>
          <w:cols w:space="720" w:num="1"/>
        </w:sect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bookmarkStart w:id="118" w:name="_Toc7108"/>
      <w:bookmarkStart w:id="119" w:name="_Toc546"/>
      <w:bookmarkStart w:id="120" w:name="_Toc4436_WPSOffice_Level1"/>
      <w:bookmarkStart w:id="121" w:name="_Toc18089"/>
      <w:bookmarkStart w:id="122" w:name="_Toc8006_WPSOffice_Level1"/>
      <w:bookmarkStart w:id="123" w:name="_Toc13804_WPSOffice_Level1"/>
      <w:bookmarkStart w:id="124" w:name="_Toc23207"/>
      <w:bookmarkStart w:id="125" w:name="_Toc3901_WPSOffice_Level1"/>
      <w:r>
        <w:rPr>
          <w:rFonts w:hint="eastAsia"/>
          <w:lang w:val="en-US" w:eastAsia="zh-CN"/>
        </w:rPr>
        <w:t xml:space="preserve">第五部分 </w:t>
      </w:r>
      <w:r>
        <w:rPr>
          <w:rFonts w:hint="eastAsia"/>
        </w:rPr>
        <w:t>评分标准</w:t>
      </w:r>
      <w:bookmarkEnd w:id="118"/>
      <w:bookmarkEnd w:id="119"/>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1、磋商小组</w:t>
      </w:r>
      <w:r>
        <w:rPr>
          <w:rFonts w:hint="eastAsia" w:ascii="仿宋" w:hAnsi="仿宋" w:eastAsia="仿宋" w:cs="仿宋"/>
          <w:sz w:val="24"/>
        </w:rPr>
        <w:t>应当根据自身专业情况对每个有效供应商的响应文件进行评价、打分，共同评分因素由</w:t>
      </w:r>
      <w:r>
        <w:rPr>
          <w:rFonts w:hint="eastAsia" w:ascii="仿宋" w:hAnsi="仿宋" w:eastAsia="仿宋" w:cs="仿宋"/>
          <w:sz w:val="24"/>
          <w:lang w:val="en-US" w:eastAsia="zh-CN"/>
        </w:rPr>
        <w:t>磋商小组</w:t>
      </w:r>
      <w:r>
        <w:rPr>
          <w:rFonts w:hint="eastAsia" w:ascii="仿宋" w:hAnsi="仿宋" w:eastAsia="仿宋" w:cs="仿宋"/>
          <w:sz w:val="24"/>
        </w:rPr>
        <w:t>成员共同评分。</w:t>
      </w:r>
    </w:p>
    <w:p>
      <w:pPr>
        <w:pStyle w:val="2"/>
        <w:ind w:firstLine="480" w:firstLineChars="200"/>
        <w:rPr>
          <w:rFonts w:hint="eastAsia" w:ascii="仿宋" w:hAnsi="仿宋" w:eastAsia="仿宋" w:cs="仿宋"/>
          <w:b w:val="0"/>
          <w:bCs w:val="0"/>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b w:val="0"/>
          <w:bCs w:val="0"/>
          <w:sz w:val="24"/>
          <w:highlight w:val="none"/>
        </w:rPr>
        <w:t>综合评分明细表</w:t>
      </w:r>
    </w:p>
    <w:tbl>
      <w:tblPr>
        <w:tblStyle w:val="26"/>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0"/>
        <w:gridCol w:w="780"/>
        <w:gridCol w:w="657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30"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评分因素</w:t>
            </w:r>
          </w:p>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及权重</w:t>
            </w:r>
          </w:p>
        </w:tc>
        <w:tc>
          <w:tcPr>
            <w:tcW w:w="780"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6570"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88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w:t>
            </w:r>
          </w:p>
        </w:tc>
        <w:tc>
          <w:tcPr>
            <w:tcW w:w="123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报价</w:t>
            </w:r>
          </w:p>
          <w:p>
            <w:pPr>
              <w:keepNext w:val="0"/>
              <w:keepLines w:val="0"/>
              <w:pageBreakBefore w:val="0"/>
              <w:kinsoku/>
              <w:wordWrap/>
              <w:overflowPunct/>
              <w:topLinePunct w:val="0"/>
              <w:bidi w:val="0"/>
              <w:snapToGrid/>
              <w:spacing w:line="320" w:lineRule="exact"/>
              <w:jc w:val="center"/>
              <w:rPr>
                <w:rFonts w:hint="eastAsia" w:ascii="仿宋" w:hAnsi="仿宋" w:eastAsia="仿宋" w:cs="仿宋"/>
                <w:b/>
                <w:bCs/>
                <w:color w:val="000000"/>
                <w:kern w:val="2"/>
                <w:sz w:val="24"/>
                <w:szCs w:val="24"/>
                <w:lang w:val="zh-CN" w:eastAsia="zh-CN" w:bidi="ar-SA"/>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tc>
        <w:tc>
          <w:tcPr>
            <w:tcW w:w="78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tc>
        <w:tc>
          <w:tcPr>
            <w:tcW w:w="6570" w:type="dxa"/>
            <w:vAlign w:val="top"/>
          </w:tcPr>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highlight w:val="none"/>
                <w:lang w:val="en-US" w:eastAsia="zh-CN" w:bidi="zh-CN"/>
              </w:rPr>
              <w:t>满足磋商文件要求且最后磋商报价最低的供应商的价格为磋商基准价，其价格分为满分。其他供应商的价格分统一按照下列公式计算：磋商报价得分=（磋商基准价/最后磋商报价）×10%×100。</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w:t>
            </w:r>
          </w:p>
        </w:tc>
        <w:tc>
          <w:tcPr>
            <w:tcW w:w="123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技术服务要求</w:t>
            </w:r>
          </w:p>
          <w:p>
            <w:pPr>
              <w:keepNext w:val="0"/>
              <w:keepLines w:val="0"/>
              <w:pageBreakBefore w:val="0"/>
              <w:kinsoku/>
              <w:wordWrap/>
              <w:overflowPunct/>
              <w:topLinePunct w:val="0"/>
              <w:bidi w:val="0"/>
              <w:snapToGrid/>
              <w:spacing w:line="320" w:lineRule="exact"/>
              <w:jc w:val="center"/>
              <w:rPr>
                <w:rFonts w:hint="eastAsia" w:ascii="仿宋" w:hAnsi="仿宋" w:eastAsia="仿宋" w:cs="仿宋"/>
                <w:b/>
                <w:bCs/>
                <w:color w:val="000000"/>
                <w:kern w:val="2"/>
                <w:sz w:val="24"/>
                <w:szCs w:val="24"/>
                <w:lang w:val="zh-CN" w:eastAsia="zh-CN" w:bidi="ar-SA"/>
              </w:rPr>
            </w:pPr>
            <w:r>
              <w:rPr>
                <w:rFonts w:hint="eastAsia" w:ascii="仿宋" w:hAnsi="仿宋" w:eastAsia="仿宋" w:cs="仿宋"/>
                <w:color w:val="auto"/>
                <w:sz w:val="24"/>
                <w:szCs w:val="24"/>
                <w:highlight w:val="none"/>
                <w:lang w:val="en-US" w:eastAsia="zh-CN" w:bidi="ar-SA"/>
              </w:rPr>
              <w:t>（18%</w:t>
            </w:r>
            <w:r>
              <w:rPr>
                <w:rFonts w:hint="eastAsia" w:ascii="仿宋" w:hAnsi="仿宋" w:eastAsia="仿宋" w:cs="仿宋"/>
                <w:color w:val="000000"/>
                <w:sz w:val="24"/>
                <w:szCs w:val="24"/>
                <w:highlight w:val="none"/>
                <w:lang w:val="en-US" w:eastAsia="zh-CN"/>
              </w:rPr>
              <w:t>）</w:t>
            </w:r>
          </w:p>
        </w:tc>
        <w:tc>
          <w:tcPr>
            <w:tcW w:w="780" w:type="dxa"/>
            <w:vAlign w:val="center"/>
          </w:tcPr>
          <w:p>
            <w:pPr>
              <w:keepNext w:val="0"/>
              <w:keepLines w:val="0"/>
              <w:pageBreakBefore w:val="0"/>
              <w:kinsoku/>
              <w:wordWrap/>
              <w:overflowPunct/>
              <w:topLinePunct w:val="0"/>
              <w:bidi w:val="0"/>
              <w:snapToGrid/>
              <w:spacing w:line="320" w:lineRule="exact"/>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18分</w:t>
            </w:r>
          </w:p>
        </w:tc>
        <w:tc>
          <w:tcPr>
            <w:tcW w:w="6570" w:type="dxa"/>
            <w:vAlign w:val="top"/>
          </w:tcPr>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完全满足磋商文件内“</w:t>
            </w:r>
            <w:r>
              <w:rPr>
                <w:rFonts w:hint="eastAsia" w:ascii="仿宋" w:hAnsi="仿宋" w:eastAsia="仿宋" w:cs="仿宋"/>
                <w:b/>
                <w:bCs/>
                <w:sz w:val="24"/>
                <w:highlight w:val="none"/>
              </w:rPr>
              <w:t>二、</w:t>
            </w:r>
            <w:r>
              <w:rPr>
                <w:rFonts w:hint="eastAsia" w:ascii="仿宋" w:hAnsi="仿宋" w:eastAsia="仿宋" w:cs="仿宋"/>
                <w:color w:val="auto"/>
                <w:kern w:val="2"/>
                <w:sz w:val="24"/>
                <w:szCs w:val="24"/>
                <w:highlight w:val="none"/>
                <w:lang w:val="en-US" w:eastAsia="zh-CN" w:bidi="zh-CN"/>
              </w:rPr>
              <w:t>服务内容及要求”非实质性条款没有负偏离的得18分。</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技术服务条款得分=供应商满足技术服务条款的数量÷技术服务条款总数（Y条）×18分。</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注：本项所述的条款数量按以下原则计算：</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①无子项的条款：以每项条款为1项进行计算；</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②有子项的条款：以最末级的子项为1项进行计算；</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③Y参考值为10，以专家按照备注①②两项数出来的结果为准。</w:t>
            </w:r>
          </w:p>
          <w:p>
            <w:pPr>
              <w:keepNext w:val="0"/>
              <w:keepLines w:val="0"/>
              <w:pageBreakBefore w:val="0"/>
              <w:kinsoku/>
              <w:wordWrap/>
              <w:overflowPunct/>
              <w:topLinePunct w:val="0"/>
              <w:bidi w:val="0"/>
              <w:snapToGrid/>
              <w:spacing w:line="360" w:lineRule="auto"/>
              <w:ind w:firstLine="490" w:firstLineChars="200"/>
              <w:rPr>
                <w:rFonts w:hint="eastAsia" w:ascii="仿宋" w:hAnsi="仿宋" w:eastAsia="仿宋" w:cs="仿宋"/>
                <w:color w:val="000000"/>
                <w:sz w:val="24"/>
                <w:szCs w:val="24"/>
                <w:lang w:val="en-US" w:eastAsia="zh-CN"/>
              </w:rPr>
            </w:pPr>
            <w:r>
              <w:rPr>
                <w:rFonts w:hint="eastAsia" w:ascii="仿宋" w:hAnsi="仿宋" w:eastAsia="仿宋" w:cs="仿宋"/>
                <w:b/>
                <w:bCs/>
                <w:snapToGrid w:val="0"/>
                <w:color w:val="000000"/>
                <w:spacing w:val="2"/>
                <w:kern w:val="0"/>
                <w:sz w:val="24"/>
                <w:szCs w:val="24"/>
                <w:highlight w:val="none"/>
                <w:lang w:val="en-US" w:eastAsia="zh-CN"/>
              </w:rPr>
              <w:t>④</w:t>
            </w:r>
            <w:r>
              <w:rPr>
                <w:rFonts w:hint="eastAsia" w:ascii="仿宋" w:hAnsi="仿宋" w:eastAsia="仿宋" w:cs="仿宋"/>
                <w:b/>
                <w:bCs/>
                <w:snapToGrid w:val="0"/>
                <w:color w:val="auto"/>
                <w:kern w:val="0"/>
                <w:sz w:val="24"/>
                <w:szCs w:val="24"/>
                <w:highlight w:val="none"/>
                <w:lang w:val="en-US" w:eastAsia="zh-CN" w:bidi="ar-SA"/>
              </w:rPr>
              <w:t>技术服务参数中有要求的供应商应按照技术服务参数要求提供相关证明材料，如未按要求提供或提供的证明材料不满足要求的视为负偏离。技术服务参数中未作要求的，供应商需在响应文件中进行响应，不响应或不满足视为负偏离。</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23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项目分析方案</w:t>
            </w:r>
          </w:p>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000000"/>
                <w:sz w:val="24"/>
                <w:szCs w:val="24"/>
                <w:highlight w:val="none"/>
                <w:lang w:val="en-US" w:eastAsia="zh-CN"/>
              </w:rPr>
              <w:t>（15%）</w:t>
            </w:r>
          </w:p>
        </w:tc>
        <w:tc>
          <w:tcPr>
            <w:tcW w:w="78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15分</w:t>
            </w:r>
          </w:p>
        </w:tc>
        <w:tc>
          <w:tcPr>
            <w:tcW w:w="657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根据供应商提供的“项目分析方案”进行评审，包括但不限于以下内容：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①项目背景分析、②供应商参与本项目的优势、③项目重难点分析及审计要点；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①-③项方案内容完全提供且无缺陷的得9分，每缺一项扣3分；每项方案内容中每有一处有缺陷（缺陷是指存在以下情形中的任意一项：文字错漏、仅有框架或标题、内容与项目无关或与项目不匹配或与项目名称、实施地点、涉及的规范、技术服务标准要求不一致等）的扣1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在以上得分的基础上，若上述①-③项相关内容清晰完善的每有一项加2分，最多可加6分。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本项满分15分，不提供或不满足不得分。</w:t>
            </w:r>
          </w:p>
          <w:p>
            <w:pPr>
              <w:keepNext w:val="0"/>
              <w:keepLines w:val="0"/>
              <w:pageBreakBefore w:val="0"/>
              <w:kinsoku/>
              <w:wordWrap/>
              <w:overflowPunct/>
              <w:topLinePunct w:val="0"/>
              <w:bidi w:val="0"/>
              <w:snapToGrid/>
              <w:spacing w:line="360" w:lineRule="auto"/>
              <w:ind w:firstLine="482" w:firstLineChars="20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sz w:val="24"/>
                <w:szCs w:val="24"/>
                <w:highlight w:val="none"/>
                <w:lang w:val="en-US" w:eastAsia="zh-CN"/>
              </w:rPr>
              <w:t>注：“清晰完善”是指方案内容没有交叉混乱、无漏项、条理清楚、无瑕疵或缺陷。</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服务方案</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bidi="ar-SA"/>
              </w:rPr>
              <w:t>（15%）</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rPr>
              <w:t>15分</w:t>
            </w:r>
          </w:p>
        </w:tc>
        <w:tc>
          <w:tcPr>
            <w:tcW w:w="657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w:t>
            </w:r>
            <w:r>
              <w:rPr>
                <w:rFonts w:hint="eastAsia" w:ascii="仿宋" w:hAnsi="仿宋" w:eastAsia="仿宋" w:cs="仿宋"/>
                <w:color w:val="auto"/>
                <w:sz w:val="24"/>
                <w:szCs w:val="24"/>
                <w:highlight w:val="none"/>
                <w:lang w:val="en-US" w:eastAsia="zh-CN" w:bidi="ar-SA"/>
              </w:rPr>
              <w:t>服务方案</w:t>
            </w:r>
            <w:r>
              <w:rPr>
                <w:rFonts w:hint="eastAsia" w:ascii="仿宋" w:hAnsi="仿宋" w:eastAsia="仿宋" w:cs="仿宋"/>
                <w:color w:val="000000"/>
                <w:sz w:val="24"/>
                <w:szCs w:val="24"/>
                <w:highlight w:val="none"/>
                <w:lang w:val="en-US" w:eastAsia="zh-CN"/>
              </w:rPr>
              <w:t>”进行评审，包括但不限于以下内容：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kern w:val="2"/>
                <w:sz w:val="24"/>
                <w:szCs w:val="24"/>
                <w:highlight w:val="none"/>
                <w:lang w:val="en-US" w:eastAsia="zh-CN" w:bidi="zh-CN"/>
              </w:rPr>
              <w:t>组织机构、②</w:t>
            </w:r>
            <w:r>
              <w:rPr>
                <w:rFonts w:hint="eastAsia" w:ascii="仿宋" w:hAnsi="仿宋" w:eastAsia="仿宋" w:cs="仿宋"/>
                <w:color w:val="auto"/>
                <w:sz w:val="24"/>
                <w:szCs w:val="24"/>
                <w:highlight w:val="none"/>
                <w:lang w:val="en-US" w:eastAsia="zh-CN"/>
              </w:rPr>
              <w:t>服务质量保障方案、③服务响应方案</w:t>
            </w:r>
            <w:r>
              <w:rPr>
                <w:rFonts w:hint="eastAsia" w:ascii="仿宋" w:hAnsi="仿宋" w:eastAsia="仿宋" w:cs="仿宋"/>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上述①-③项方案内容完全提供且无缺陷的得9分，每缺一项扣3分；每项方案内容中每有一处有缺陷（缺陷是指存在以下情形中的任意一项：文字错漏、仅有框架或标题、内容与项目无关或与项目不匹配或与项目名称、实施地点、涉及的规范、技术服务标准要求不一致等）的扣1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在以上得分的基础上，若上述①-③项相关内容清晰完善的每有一项加2分，最多可加6分。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lang w:val="en-US" w:eastAsia="zh-CN"/>
              </w:rPr>
            </w:pPr>
            <w:r>
              <w:rPr>
                <w:rFonts w:hint="eastAsia" w:ascii="仿宋" w:hAnsi="仿宋" w:eastAsia="仿宋" w:cs="仿宋"/>
                <w:kern w:val="2"/>
                <w:sz w:val="24"/>
                <w:szCs w:val="24"/>
                <w:highlight w:val="none"/>
                <w:lang w:val="en-US" w:eastAsia="zh-CN" w:bidi="zh-CN"/>
              </w:rPr>
              <w:t>本项满分15分，不提供或不满足不得分。</w:t>
            </w:r>
          </w:p>
          <w:p>
            <w:pPr>
              <w:pStyle w:val="2"/>
              <w:spacing w:line="360" w:lineRule="auto"/>
              <w:ind w:left="0" w:leftChars="0" w:firstLine="0" w:firstLineChars="0"/>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注：“清晰完善”是指方案内容没有交叉混乱、无漏项、条理清楚、无瑕疵或缺陷。</w:t>
            </w:r>
          </w:p>
        </w:tc>
        <w:tc>
          <w:tcPr>
            <w:tcW w:w="881" w:type="dxa"/>
            <w:vAlign w:val="center"/>
          </w:tcPr>
          <w:p>
            <w:pPr>
              <w:keepNext w:val="0"/>
              <w:keepLines w:val="0"/>
              <w:pageBreakBefore w:val="0"/>
              <w:kinsoku/>
              <w:wordWrap/>
              <w:overflowPunct/>
              <w:topLinePunct w:val="0"/>
              <w:bidi w:val="0"/>
              <w:snapToGrid/>
              <w:spacing w:line="36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0"/>
              <w:jc w:val="center"/>
              <w:textAlignment w:val="baseline"/>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审计</w:t>
            </w:r>
            <w:r>
              <w:rPr>
                <w:rFonts w:hint="eastAsia" w:ascii="仿宋" w:hAnsi="仿宋" w:eastAsia="仿宋" w:cs="仿宋"/>
                <w:color w:val="auto"/>
                <w:sz w:val="24"/>
                <w:szCs w:val="24"/>
                <w:highlight w:val="none"/>
                <w:lang w:val="en-US" w:eastAsia="zh-CN" w:bidi="ar-SA"/>
              </w:rPr>
              <w:t>方案</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000000"/>
                <w:sz w:val="24"/>
                <w:szCs w:val="24"/>
              </w:rPr>
            </w:pPr>
            <w:r>
              <w:rPr>
                <w:rFonts w:hint="eastAsia" w:ascii="仿宋" w:hAnsi="仿宋" w:eastAsia="仿宋" w:cs="仿宋"/>
                <w:color w:val="auto"/>
                <w:sz w:val="24"/>
                <w:szCs w:val="24"/>
                <w:highlight w:val="none"/>
                <w:lang w:val="en-US" w:eastAsia="zh-CN" w:bidi="ar-SA"/>
              </w:rPr>
              <w:t>（20%</w:t>
            </w:r>
            <w:r>
              <w:rPr>
                <w:rFonts w:hint="eastAsia" w:ascii="仿宋" w:hAnsi="仿宋" w:eastAsia="仿宋" w:cs="仿宋"/>
                <w:color w:val="auto"/>
                <w:sz w:val="24"/>
                <w:szCs w:val="24"/>
                <w:highlight w:val="none"/>
                <w:lang w:val="en-US" w:eastAsia="zh-CN"/>
              </w:rPr>
              <w:t>）</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bidi="ar-SA"/>
              </w:rPr>
              <w:t>20分</w:t>
            </w:r>
          </w:p>
        </w:tc>
        <w:tc>
          <w:tcPr>
            <w:tcW w:w="65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根据供应商提供的“审计方案”进行评审，包括但不限于以下内容：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①审计工作程序和制度、②审计方法、③审计人员管理制度、④审计设备配置及管理；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上述①-④项方案内容完全提供且无缺陷的得12分，每缺一项扣3分；每项方案内容中每有一处有缺陷（缺陷是指存在以下情形中的任意一项：文字错漏、仅有框架或标题、内容与项目无关或与项目不匹配或与项目名称、实施地点、涉及的规范、技术服务标准要求不一致等）的扣1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在以上得分的基础上，若上述①-④项相关内容清晰完善的每有一项加2分，最多可加8分。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lang w:val="en-US" w:eastAsia="zh-CN"/>
              </w:rPr>
            </w:pPr>
            <w:r>
              <w:rPr>
                <w:rFonts w:hint="eastAsia" w:ascii="仿宋" w:hAnsi="仿宋" w:eastAsia="仿宋" w:cs="仿宋"/>
                <w:kern w:val="2"/>
                <w:sz w:val="24"/>
                <w:szCs w:val="24"/>
                <w:highlight w:val="none"/>
                <w:lang w:val="en-US" w:eastAsia="zh-CN" w:bidi="zh-CN"/>
              </w:rPr>
              <w:t>本项满分20分，不提供或不满足不得分。</w:t>
            </w:r>
          </w:p>
          <w:p>
            <w:pPr>
              <w:pStyle w:val="2"/>
              <w:spacing w:line="360" w:lineRule="auto"/>
              <w:ind w:left="0" w:leftChars="0" w:firstLine="482" w:firstLineChars="200"/>
              <w:rPr>
                <w:rFonts w:hint="eastAsia" w:ascii="仿宋" w:hAnsi="仿宋" w:eastAsia="仿宋" w:cs="仿宋"/>
                <w:color w:val="000000"/>
                <w:sz w:val="24"/>
                <w:szCs w:val="24"/>
              </w:rPr>
            </w:pPr>
            <w:r>
              <w:rPr>
                <w:rFonts w:hint="eastAsia" w:ascii="仿宋" w:hAnsi="仿宋" w:eastAsia="仿宋" w:cs="仿宋"/>
                <w:b/>
                <w:bCs/>
                <w:color w:val="auto"/>
                <w:sz w:val="24"/>
                <w:szCs w:val="24"/>
                <w:highlight w:val="none"/>
                <w:lang w:val="en-US" w:eastAsia="zh-CN"/>
              </w:rPr>
              <w:t>注：“清晰完善”是指方案内容没有交叉混乱、无漏项、条理清楚、无瑕疵或缺陷。</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人员配置</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highlight w:val="none"/>
                <w:lang w:val="en-US" w:eastAsia="zh-CN" w:bidi="ar-SA"/>
              </w:rPr>
              <w:t>（10%）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highlight w:val="none"/>
                <w:lang w:val="en-US" w:eastAsia="zh-CN"/>
              </w:rPr>
              <w:t>10分</w:t>
            </w:r>
          </w:p>
        </w:tc>
        <w:tc>
          <w:tcPr>
            <w:tcW w:w="6570"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cyan"/>
                <w:lang w:val="en-US" w:eastAsia="zh-CN" w:bidi="ar-SA"/>
              </w:rPr>
            </w:pPr>
            <w:r>
              <w:rPr>
                <w:rFonts w:hint="eastAsia" w:ascii="仿宋" w:hAnsi="仿宋" w:eastAsia="仿宋" w:cs="仿宋"/>
                <w:snapToGrid w:val="0"/>
                <w:color w:val="000000"/>
                <w:spacing w:val="2"/>
                <w:kern w:val="0"/>
                <w:sz w:val="24"/>
                <w:szCs w:val="24"/>
                <w:highlight w:val="cyan"/>
                <w:lang w:val="en-US" w:eastAsia="zh-CN" w:bidi="ar-SA"/>
              </w:rPr>
              <w:t>供应商拟投入本项目的服务人员</w:t>
            </w:r>
            <w:r>
              <w:rPr>
                <w:rFonts w:hint="eastAsia" w:ascii="仿宋" w:hAnsi="仿宋" w:eastAsia="仿宋" w:cs="仿宋"/>
                <w:b w:val="0"/>
                <w:bCs w:val="0"/>
                <w:color w:val="000000"/>
                <w:kern w:val="0"/>
                <w:sz w:val="24"/>
                <w:szCs w:val="24"/>
                <w:highlight w:val="cyan"/>
                <w:lang w:val="en-US" w:eastAsia="zh-CN" w:bidi="ar"/>
              </w:rPr>
              <w:t>（2名）</w:t>
            </w:r>
            <w:r>
              <w:rPr>
                <w:rFonts w:hint="eastAsia" w:ascii="仿宋" w:hAnsi="仿宋" w:eastAsia="仿宋" w:cs="仿宋"/>
                <w:snapToGrid w:val="0"/>
                <w:color w:val="000000"/>
                <w:spacing w:val="2"/>
                <w:kern w:val="0"/>
                <w:sz w:val="24"/>
                <w:szCs w:val="24"/>
                <w:highlight w:val="cyan"/>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35" w:afterAutospacing="0" w:line="420" w:lineRule="atLeast"/>
              <w:ind w:left="0" w:right="0" w:firstLine="420"/>
              <w:jc w:val="both"/>
              <w:rPr>
                <w:rFonts w:hint="default" w:ascii="仿宋" w:hAnsi="仿宋" w:eastAsia="仿宋" w:cs="仿宋"/>
                <w:b w:val="0"/>
                <w:bCs w:val="0"/>
                <w:color w:val="000000"/>
                <w:kern w:val="0"/>
                <w:sz w:val="24"/>
                <w:szCs w:val="24"/>
                <w:highlight w:val="cyan"/>
                <w:lang w:val="en-US" w:eastAsia="zh-CN" w:bidi="ar"/>
              </w:rPr>
            </w:pPr>
            <w:r>
              <w:rPr>
                <w:rFonts w:hint="eastAsia" w:ascii="仿宋" w:hAnsi="仿宋" w:eastAsia="仿宋" w:cs="仿宋"/>
                <w:b w:val="0"/>
                <w:bCs w:val="0"/>
                <w:color w:val="000000"/>
                <w:kern w:val="0"/>
                <w:sz w:val="24"/>
                <w:szCs w:val="24"/>
                <w:highlight w:val="cyan"/>
                <w:lang w:val="en-US" w:eastAsia="zh-CN" w:bidi="ar"/>
              </w:rPr>
              <w:t>①每有一名</w:t>
            </w:r>
            <w:r>
              <w:rPr>
                <w:rFonts w:hint="eastAsia" w:ascii="仿宋" w:hAnsi="仿宋" w:eastAsia="仿宋" w:cs="仿宋"/>
                <w:snapToGrid w:val="0"/>
                <w:color w:val="000000"/>
                <w:spacing w:val="2"/>
                <w:kern w:val="0"/>
                <w:sz w:val="24"/>
                <w:szCs w:val="24"/>
                <w:highlight w:val="cyan"/>
                <w:lang w:val="en-US" w:eastAsia="zh-CN" w:bidi="ar-SA"/>
              </w:rPr>
              <w:t>具有</w:t>
            </w:r>
            <w:r>
              <w:rPr>
                <w:rFonts w:hint="eastAsia" w:ascii="仿宋" w:hAnsi="仿宋" w:eastAsia="仿宋" w:cs="仿宋"/>
                <w:color w:val="000000" w:themeColor="text1"/>
                <w:spacing w:val="-4"/>
                <w:kern w:val="2"/>
                <w:sz w:val="24"/>
                <w:szCs w:val="24"/>
                <w:highlight w:val="cyan"/>
                <w:lang w:val="en-US" w:eastAsia="zh-CN" w:bidi="ar-SA"/>
                <w14:textFill>
                  <w14:solidFill>
                    <w14:schemeClr w14:val="tx1"/>
                  </w14:solidFill>
                </w14:textFill>
              </w:rPr>
              <w:t>经国家机关或行政部门颁</w:t>
            </w:r>
            <w:r>
              <w:rPr>
                <w:rFonts w:hint="eastAsia" w:ascii="仿宋" w:hAnsi="仿宋" w:eastAsia="仿宋" w:cs="仿宋"/>
                <w:snapToGrid w:val="0"/>
                <w:color w:val="000000"/>
                <w:spacing w:val="2"/>
                <w:kern w:val="0"/>
                <w:sz w:val="24"/>
                <w:szCs w:val="24"/>
                <w:highlight w:val="cyan"/>
                <w:lang w:val="en-US" w:eastAsia="zh-CN" w:bidi="ar-SA"/>
              </w:rPr>
              <w:t>发的能源审计师证初级的得3分，最多得6分；</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snapToGrid w:val="0"/>
                <w:color w:val="000000"/>
                <w:spacing w:val="2"/>
                <w:kern w:val="0"/>
                <w:sz w:val="24"/>
                <w:szCs w:val="24"/>
                <w:highlight w:val="cyan"/>
                <w:lang w:val="en-US" w:eastAsia="zh-CN" w:bidi="ar-SA"/>
              </w:rPr>
            </w:pPr>
            <w:r>
              <w:rPr>
                <w:rFonts w:hint="eastAsia" w:ascii="仿宋" w:hAnsi="仿宋" w:eastAsia="仿宋" w:cs="仿宋"/>
                <w:snapToGrid w:val="0"/>
                <w:color w:val="000000"/>
                <w:spacing w:val="2"/>
                <w:kern w:val="0"/>
                <w:sz w:val="24"/>
                <w:szCs w:val="24"/>
                <w:highlight w:val="cyan"/>
                <w:lang w:val="en-US" w:eastAsia="zh-CN" w:bidi="ar-SA"/>
              </w:rPr>
              <w:t>②</w:t>
            </w:r>
            <w:r>
              <w:rPr>
                <w:rFonts w:hint="eastAsia" w:ascii="仿宋" w:hAnsi="仿宋" w:eastAsia="仿宋" w:cs="仿宋"/>
                <w:b w:val="0"/>
                <w:bCs w:val="0"/>
                <w:color w:val="000000"/>
                <w:kern w:val="0"/>
                <w:sz w:val="24"/>
                <w:szCs w:val="24"/>
                <w:highlight w:val="cyan"/>
                <w:lang w:val="en-US" w:eastAsia="zh-CN" w:bidi="ar"/>
              </w:rPr>
              <w:t>每有一名</w:t>
            </w:r>
            <w:r>
              <w:rPr>
                <w:rFonts w:hint="eastAsia" w:ascii="仿宋" w:hAnsi="仿宋" w:eastAsia="仿宋" w:cs="仿宋"/>
                <w:snapToGrid w:val="0"/>
                <w:color w:val="000000"/>
                <w:spacing w:val="2"/>
                <w:kern w:val="0"/>
                <w:sz w:val="24"/>
                <w:szCs w:val="24"/>
                <w:highlight w:val="cyan"/>
                <w:lang w:val="en-US" w:eastAsia="zh-CN" w:bidi="ar-SA"/>
              </w:rPr>
              <w:t>具有</w:t>
            </w:r>
            <w:r>
              <w:rPr>
                <w:rFonts w:hint="eastAsia" w:ascii="仿宋" w:hAnsi="仿宋" w:eastAsia="仿宋" w:cs="仿宋"/>
                <w:color w:val="000000" w:themeColor="text1"/>
                <w:spacing w:val="-4"/>
                <w:kern w:val="2"/>
                <w:sz w:val="24"/>
                <w:szCs w:val="24"/>
                <w:highlight w:val="cyan"/>
                <w:lang w:val="en-US" w:eastAsia="zh-CN" w:bidi="ar-SA"/>
                <w14:textFill>
                  <w14:solidFill>
                    <w14:schemeClr w14:val="tx1"/>
                  </w14:solidFill>
                </w14:textFill>
              </w:rPr>
              <w:t>经国家机关或行政部门颁</w:t>
            </w:r>
            <w:r>
              <w:rPr>
                <w:rFonts w:hint="eastAsia" w:ascii="仿宋" w:hAnsi="仿宋" w:eastAsia="仿宋" w:cs="仿宋"/>
                <w:snapToGrid w:val="0"/>
                <w:color w:val="000000"/>
                <w:spacing w:val="2"/>
                <w:kern w:val="0"/>
                <w:sz w:val="24"/>
                <w:szCs w:val="24"/>
                <w:highlight w:val="cyan"/>
                <w:lang w:val="en-US" w:eastAsia="zh-CN" w:bidi="ar-SA"/>
              </w:rPr>
              <w:t>发的能源审计师证中级的得4分，最多得8分；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snapToGrid w:val="0"/>
                <w:color w:val="000000"/>
                <w:spacing w:val="2"/>
                <w:kern w:val="0"/>
                <w:sz w:val="24"/>
                <w:szCs w:val="24"/>
                <w:highlight w:val="cyan"/>
                <w:lang w:val="en-US" w:eastAsia="zh-CN" w:bidi="ar-SA"/>
              </w:rPr>
            </w:pPr>
            <w:r>
              <w:rPr>
                <w:rFonts w:hint="eastAsia" w:ascii="仿宋" w:hAnsi="仿宋" w:eastAsia="仿宋" w:cs="仿宋"/>
                <w:b w:val="0"/>
                <w:bCs w:val="0"/>
                <w:color w:val="000000"/>
                <w:kern w:val="0"/>
                <w:sz w:val="24"/>
                <w:szCs w:val="24"/>
                <w:highlight w:val="cyan"/>
                <w:lang w:val="en-US" w:eastAsia="zh-CN" w:bidi="ar"/>
              </w:rPr>
              <w:t>③每有一名</w:t>
            </w:r>
            <w:r>
              <w:rPr>
                <w:rFonts w:hint="eastAsia" w:ascii="仿宋" w:hAnsi="仿宋" w:eastAsia="仿宋" w:cs="仿宋"/>
                <w:snapToGrid w:val="0"/>
                <w:color w:val="000000"/>
                <w:spacing w:val="2"/>
                <w:kern w:val="0"/>
                <w:sz w:val="24"/>
                <w:szCs w:val="24"/>
                <w:highlight w:val="cyan"/>
                <w:lang w:val="en-US" w:eastAsia="zh-CN" w:bidi="ar-SA"/>
              </w:rPr>
              <w:t>具有</w:t>
            </w:r>
            <w:r>
              <w:rPr>
                <w:rFonts w:hint="eastAsia" w:ascii="仿宋" w:hAnsi="仿宋" w:eastAsia="仿宋" w:cs="仿宋"/>
                <w:color w:val="000000" w:themeColor="text1"/>
                <w:spacing w:val="-4"/>
                <w:kern w:val="2"/>
                <w:sz w:val="24"/>
                <w:szCs w:val="24"/>
                <w:highlight w:val="cyan"/>
                <w:lang w:val="en-US" w:eastAsia="zh-CN" w:bidi="ar-SA"/>
                <w14:textFill>
                  <w14:solidFill>
                    <w14:schemeClr w14:val="tx1"/>
                  </w14:solidFill>
                </w14:textFill>
              </w:rPr>
              <w:t>经国家机关或行政部门颁</w:t>
            </w:r>
            <w:r>
              <w:rPr>
                <w:rFonts w:hint="eastAsia" w:ascii="仿宋" w:hAnsi="仿宋" w:eastAsia="仿宋" w:cs="仿宋"/>
                <w:snapToGrid w:val="0"/>
                <w:color w:val="000000"/>
                <w:spacing w:val="2"/>
                <w:kern w:val="0"/>
                <w:sz w:val="24"/>
                <w:szCs w:val="24"/>
                <w:highlight w:val="cyan"/>
                <w:lang w:val="en-US" w:eastAsia="zh-CN" w:bidi="ar-SA"/>
              </w:rPr>
              <w:t xml:space="preserve">发的能源审计师证高级及以上的得5分，最多得10分。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snapToGrid w:val="0"/>
                <w:color w:val="000000"/>
                <w:spacing w:val="2"/>
                <w:kern w:val="0"/>
                <w:sz w:val="24"/>
                <w:szCs w:val="24"/>
                <w:highlight w:val="cyan"/>
                <w:lang w:val="en-US" w:eastAsia="zh-CN" w:bidi="ar-SA"/>
              </w:rPr>
            </w:pPr>
            <w:r>
              <w:rPr>
                <w:rFonts w:hint="eastAsia" w:ascii="仿宋" w:hAnsi="仿宋" w:eastAsia="仿宋" w:cs="仿宋"/>
                <w:snapToGrid w:val="0"/>
                <w:color w:val="000000"/>
                <w:spacing w:val="2"/>
                <w:kern w:val="0"/>
                <w:sz w:val="24"/>
                <w:szCs w:val="24"/>
                <w:highlight w:val="cyan"/>
                <w:lang w:val="en-US" w:eastAsia="zh-CN" w:bidi="ar-SA"/>
              </w:rPr>
              <w:t>本项最多得10分。</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bCs/>
                <w:snapToGrid w:val="0"/>
                <w:color w:val="000000"/>
                <w:spacing w:val="2"/>
                <w:kern w:val="0"/>
                <w:sz w:val="24"/>
                <w:szCs w:val="24"/>
                <w:highlight w:val="cyan"/>
                <w:lang w:val="en-US" w:eastAsia="zh-CN" w:bidi="ar-SA"/>
              </w:rPr>
            </w:pPr>
            <w:r>
              <w:rPr>
                <w:rFonts w:hint="eastAsia" w:ascii="仿宋" w:hAnsi="仿宋" w:eastAsia="仿宋" w:cs="仿宋"/>
                <w:b/>
                <w:bCs/>
                <w:snapToGrid w:val="0"/>
                <w:color w:val="000000"/>
                <w:spacing w:val="2"/>
                <w:kern w:val="0"/>
                <w:sz w:val="24"/>
                <w:szCs w:val="24"/>
                <w:highlight w:val="cyan"/>
                <w:lang w:val="en-US" w:eastAsia="zh-CN" w:bidi="ar-SA"/>
              </w:rPr>
              <w:t>注：1.提供以上人员经国家机关或行政部门颁发的能源审计师证书复印件并加盖公章，未提供的不得分；</w:t>
            </w:r>
          </w:p>
          <w:p>
            <w:pPr>
              <w:ind w:firstLine="490" w:firstLineChars="200"/>
              <w:rPr>
                <w:rFonts w:hint="eastAsia"/>
                <w:lang w:val="en-US" w:eastAsia="zh-CN"/>
              </w:rPr>
            </w:pPr>
            <w:r>
              <w:rPr>
                <w:rFonts w:hint="eastAsia" w:ascii="仿宋" w:hAnsi="仿宋" w:eastAsia="仿宋" w:cs="仿宋"/>
                <w:b/>
                <w:bCs/>
                <w:snapToGrid w:val="0"/>
                <w:color w:val="000000"/>
                <w:spacing w:val="2"/>
                <w:kern w:val="0"/>
                <w:sz w:val="24"/>
                <w:szCs w:val="24"/>
                <w:highlight w:val="cyan"/>
                <w:lang w:val="en-US" w:eastAsia="zh-CN" w:bidi="ar-SA"/>
              </w:rPr>
              <w:t>2.以上人员不重复计分。</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业绩</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780" w:type="dxa"/>
            <w:vAlign w:val="center"/>
          </w:tcPr>
          <w:p>
            <w:pPr>
              <w:pStyle w:val="58"/>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lang w:val="en-US" w:eastAsia="zh-CN"/>
              </w:rPr>
              <w:t>12分</w:t>
            </w:r>
          </w:p>
        </w:tc>
        <w:tc>
          <w:tcPr>
            <w:tcW w:w="657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right="0"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供应商自2021年01月01日（含）以来具有类似项目业绩</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lang w:val="en-US" w:eastAsia="zh-CN"/>
              </w:rPr>
              <w:t>每提供1个得4分，本项最多得12分，提供不全或未提供不得分。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注：1、类似项目业绩是指：能源审计或相同语义内容。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both"/>
              <w:textAlignment w:val="baseline"/>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sz w:val="24"/>
                <w:szCs w:val="24"/>
                <w:lang w:val="en-US" w:eastAsia="zh-CN"/>
              </w:rPr>
              <w:t>2、需提供有关书面证明材料（合同复印件或成交/中标通知书）并盖单位公章。</w:t>
            </w:r>
          </w:p>
        </w:tc>
        <w:tc>
          <w:tcPr>
            <w:tcW w:w="88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bl>
    <w:p>
      <w:pPr>
        <w:spacing w:line="360" w:lineRule="auto"/>
        <w:ind w:firstLine="482" w:firstLineChars="200"/>
        <w:rPr>
          <w:rFonts w:hint="eastAsia" w:ascii="仿宋" w:hAnsi="仿宋" w:eastAsia="仿宋" w:cs="仿宋"/>
          <w:b/>
          <w:bCs/>
          <w:sz w:val="24"/>
          <w:lang w:eastAsia="zh-CN"/>
        </w:rPr>
      </w:pPr>
      <w:r>
        <w:rPr>
          <w:rFonts w:hint="eastAsia" w:ascii="仿宋" w:hAnsi="仿宋" w:eastAsia="仿宋" w:cs="仿宋"/>
          <w:b/>
          <w:bCs/>
          <w:sz w:val="24"/>
        </w:rPr>
        <w:t>注：</w:t>
      </w:r>
      <w:r>
        <w:rPr>
          <w:rFonts w:hint="eastAsia" w:ascii="仿宋" w:hAnsi="仿宋" w:eastAsia="仿宋" w:cs="仿宋"/>
          <w:b/>
          <w:bCs/>
          <w:sz w:val="24"/>
          <w:lang w:val="en-US" w:eastAsia="zh-CN"/>
        </w:rPr>
        <w:t>1.</w:t>
      </w:r>
      <w:r>
        <w:rPr>
          <w:rFonts w:hint="eastAsia" w:ascii="仿宋" w:hAnsi="仿宋" w:eastAsia="仿宋" w:cs="仿宋"/>
          <w:b/>
          <w:bCs/>
          <w:sz w:val="24"/>
        </w:rPr>
        <w:t>评分的取值按四舍五入法，保留小数点后两位。</w:t>
      </w:r>
      <w:r>
        <w:rPr>
          <w:rFonts w:hint="eastAsia" w:ascii="仿宋" w:hAnsi="仿宋" w:eastAsia="仿宋" w:cs="仿宋"/>
          <w:b/>
          <w:bCs/>
          <w:sz w:val="24"/>
          <w:lang w:val="en-US" w:eastAsia="zh-CN"/>
        </w:rPr>
        <w:t>2.</w:t>
      </w:r>
      <w:r>
        <w:rPr>
          <w:rFonts w:hint="eastAsia" w:ascii="仿宋" w:hAnsi="仿宋" w:eastAsia="仿宋" w:cs="仿宋"/>
          <w:b/>
          <w:bCs/>
          <w:sz w:val="24"/>
          <w:lang w:eastAsia="zh-CN"/>
        </w:rPr>
        <w:t>评分依据的所有证明材料须加盖</w:t>
      </w:r>
      <w:r>
        <w:rPr>
          <w:rFonts w:hint="eastAsia" w:ascii="仿宋" w:hAnsi="仿宋" w:eastAsia="仿宋" w:cs="仿宋"/>
          <w:b/>
          <w:bCs/>
          <w:sz w:val="24"/>
          <w:lang w:val="en-US" w:eastAsia="zh-CN"/>
        </w:rPr>
        <w:t>单位</w:t>
      </w:r>
      <w:r>
        <w:rPr>
          <w:rFonts w:hint="eastAsia" w:ascii="仿宋" w:hAnsi="仿宋" w:eastAsia="仿宋" w:cs="仿宋"/>
          <w:b/>
          <w:bCs/>
          <w:sz w:val="24"/>
          <w:lang w:eastAsia="zh-CN"/>
        </w:rPr>
        <w:t>公章，若提供的证明材料不实，将导致成交资格被取消。</w:t>
      </w:r>
    </w:p>
    <w:p>
      <w:pPr>
        <w:spacing w:line="360" w:lineRule="auto"/>
        <w:ind w:firstLine="420" w:firstLineChars="200"/>
        <w:rPr>
          <w:rFonts w:hint="eastAsia"/>
        </w:rPr>
      </w:pPr>
      <w:r>
        <w:rPr>
          <w:rFonts w:hint="eastAsia"/>
        </w:rPr>
        <w:br w:type="page"/>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bookmarkStart w:id="126" w:name="_Toc18789"/>
      <w:bookmarkStart w:id="127" w:name="_Toc11996"/>
      <w:r>
        <w:rPr>
          <w:rFonts w:hint="eastAsia"/>
          <w:lang w:val="en-US" w:eastAsia="zh-CN"/>
        </w:rPr>
        <w:t xml:space="preserve">第六部分 </w:t>
      </w:r>
      <w:r>
        <w:rPr>
          <w:rFonts w:hint="eastAsia"/>
        </w:rPr>
        <w:t>合同主要条款</w:t>
      </w:r>
      <w:bookmarkEnd w:id="120"/>
      <w:bookmarkEnd w:id="121"/>
      <w:bookmarkEnd w:id="122"/>
      <w:bookmarkEnd w:id="123"/>
      <w:bookmarkEnd w:id="124"/>
      <w:r>
        <w:rPr>
          <w:rFonts w:hint="eastAsia"/>
        </w:rPr>
        <w:t>（参考）</w:t>
      </w:r>
      <w:bookmarkEnd w:id="125"/>
      <w:bookmarkEnd w:id="126"/>
      <w:bookmarkEnd w:id="127"/>
    </w:p>
    <w:p>
      <w:pPr>
        <w:numPr>
          <w:ilvl w:val="0"/>
          <w:numId w:val="0"/>
        </w:numPr>
        <w:ind w:left="2730" w:leftChars="0"/>
        <w:rPr>
          <w:rFonts w:hint="eastAsia"/>
        </w:rPr>
      </w:pPr>
    </w:p>
    <w:p>
      <w:pPr>
        <w:snapToGrid w:val="0"/>
        <w:spacing w:line="360" w:lineRule="auto"/>
        <w:jc w:val="center"/>
        <w:outlineLvl w:val="1"/>
        <w:rPr>
          <w:rFonts w:hint="eastAsia" w:ascii="仿宋" w:hAnsi="仿宋" w:eastAsia="仿宋" w:cs="仿宋"/>
          <w:sz w:val="24"/>
        </w:rPr>
      </w:pPr>
      <w:bookmarkStart w:id="128" w:name="_Toc9173"/>
      <w:bookmarkStart w:id="129" w:name="_Toc22935_WPSOffice_Level1"/>
      <w:bookmarkStart w:id="130" w:name="_Toc1899"/>
      <w:bookmarkStart w:id="131" w:name="_Toc15614_WPSOffice_Level2"/>
      <w:bookmarkStart w:id="132" w:name="_Toc4363_WPSOffice_Level1"/>
      <w:bookmarkStart w:id="133" w:name="_Toc3696"/>
      <w:bookmarkStart w:id="134" w:name="_Toc20869_WPSOffice_Level1"/>
      <w:bookmarkStart w:id="135" w:name="_Toc9794_WPSOffice_Level1"/>
      <w:bookmarkStart w:id="136" w:name="_Toc27768_WPSOffice_Level2"/>
      <w:bookmarkStart w:id="137" w:name="_Toc19065_WPSOffice_Level2"/>
      <w:bookmarkStart w:id="138" w:name="_Toc23165"/>
      <w:bookmarkStart w:id="139" w:name="_Toc17053_WPSOffice_Level1"/>
      <w:bookmarkStart w:id="140" w:name="_Toc28410_WPSOffice_Level1"/>
      <w:bookmarkStart w:id="141" w:name="_Toc19274_WPSOffice_Level1"/>
      <w:bookmarkStart w:id="142" w:name="_Toc6834"/>
      <w:bookmarkStart w:id="143" w:name="_Toc10348_WPSOffice_Level1"/>
      <w:bookmarkStart w:id="144" w:name="_Toc16317_WPSOffice_Level1"/>
      <w:r>
        <w:rPr>
          <w:rFonts w:hint="eastAsia" w:ascii="仿宋" w:hAnsi="仿宋" w:eastAsia="仿宋" w:cs="仿宋"/>
          <w:sz w:val="24"/>
        </w:rPr>
        <w:t>（特别提醒：采购合同的签订不得偏离磋商文件要约及响应文件承诺的实质性内容）</w:t>
      </w:r>
      <w:bookmarkEnd w:id="128"/>
      <w:bookmarkEnd w:id="129"/>
      <w:bookmarkEnd w:id="130"/>
      <w:bookmarkEnd w:id="131"/>
      <w:bookmarkEnd w:id="132"/>
      <w:bookmarkEnd w:id="133"/>
      <w:bookmarkEnd w:id="134"/>
      <w:bookmarkEnd w:id="135"/>
      <w:bookmarkEnd w:id="136"/>
      <w:bookmarkEnd w:id="137"/>
    </w:p>
    <w:p>
      <w:pPr>
        <w:spacing w:line="360" w:lineRule="auto"/>
        <w:jc w:val="left"/>
        <w:rPr>
          <w:rFonts w:hint="eastAsia" w:ascii="仿宋" w:hAnsi="仿宋" w:eastAsia="仿宋" w:cs="仿宋"/>
          <w:b/>
          <w:bCs/>
          <w:sz w:val="24"/>
        </w:rPr>
      </w:pPr>
      <w:r>
        <w:rPr>
          <w:rFonts w:hint="eastAsia" w:ascii="仿宋" w:hAnsi="仿宋" w:eastAsia="仿宋" w:cs="仿宋"/>
          <w:b/>
          <w:bCs/>
          <w:sz w:val="24"/>
        </w:rPr>
        <w:t>本合同仅供参考，主要内容可根据实际情况自行拟定，但采购文件要约及响应文件承诺的实质性内容不得有任何负偏离。</w:t>
      </w:r>
    </w:p>
    <w:p>
      <w:pPr>
        <w:snapToGrid w:val="0"/>
        <w:spacing w:line="400" w:lineRule="exact"/>
        <w:textAlignment w:val="baseline"/>
        <w:rPr>
          <w:rStyle w:val="42"/>
          <w:rFonts w:hint="eastAsia" w:ascii="仿宋" w:hAnsi="仿宋" w:eastAsia="仿宋" w:cs="仿宋"/>
          <w:sz w:val="24"/>
        </w:rPr>
      </w:pP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合同编号：XXXX。</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签订地点：XXXX。</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签订时间：XXXX 年 XX 月 XX 日。</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采购人（甲方）：</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供应商（乙方）：</w:t>
      </w:r>
    </w:p>
    <w:p>
      <w:pPr>
        <w:snapToGrid w:val="0"/>
        <w:spacing w:line="400" w:lineRule="exact"/>
        <w:ind w:firstLine="420" w:firstLineChars="200"/>
        <w:jc w:val="left"/>
        <w:textAlignment w:val="baseline"/>
        <w:rPr>
          <w:rStyle w:val="42"/>
          <w:rFonts w:hint="eastAsia" w:ascii="仿宋" w:hAnsi="仿宋" w:eastAsia="仿宋" w:cs="仿宋"/>
        </w:rPr>
      </w:pPr>
    </w:p>
    <w:p>
      <w:pPr>
        <w:snapToGrid w:val="0"/>
        <w:spacing w:line="400" w:lineRule="exact"/>
        <w:ind w:firstLine="480" w:firstLineChars="200"/>
        <w:textAlignment w:val="baseline"/>
        <w:rPr>
          <w:rStyle w:val="42"/>
          <w:rFonts w:hint="eastAsia" w:ascii="仿宋" w:hAnsi="仿宋" w:eastAsia="仿宋" w:cs="仿宋"/>
          <w:sz w:val="23"/>
        </w:rPr>
      </w:pPr>
      <w:r>
        <w:rPr>
          <w:rStyle w:val="42"/>
          <w:rFonts w:hint="eastAsia" w:ascii="仿宋" w:hAnsi="仿宋" w:eastAsia="仿宋" w:cs="仿宋"/>
          <w:sz w:val="24"/>
        </w:rPr>
        <w:t>根据《中华人民共和国政府采购法》《中华人民共和国民法典》以及</w:t>
      </w:r>
      <w:r>
        <w:rPr>
          <w:rStyle w:val="42"/>
          <w:rFonts w:hint="eastAsia" w:ascii="仿宋" w:hAnsi="仿宋" w:eastAsia="仿宋" w:cs="仿宋"/>
          <w:sz w:val="24"/>
          <w:u w:val="single"/>
        </w:rPr>
        <w:t>XXX采购项目</w:t>
      </w:r>
      <w:r>
        <w:rPr>
          <w:rStyle w:val="42"/>
          <w:rFonts w:hint="eastAsia" w:ascii="仿宋" w:hAnsi="仿宋" w:eastAsia="仿宋" w:cs="仿宋"/>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第一条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项目基本情况</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第二条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合同期限</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第三条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服务内容与质量标准</w:t>
      </w: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第四条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服务费用及支付方式</w:t>
      </w: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0" w:firstLineChars="200"/>
        <w:textAlignment w:val="baseline"/>
        <w:rPr>
          <w:rStyle w:val="42"/>
          <w:rFonts w:hint="eastAsia" w:ascii="仿宋" w:hAnsi="仿宋" w:eastAsia="仿宋" w:cs="仿宋"/>
          <w:sz w:val="24"/>
        </w:rPr>
      </w:pPr>
    </w:p>
    <w:p>
      <w:pPr>
        <w:pStyle w:val="62"/>
        <w:snapToGrid w:val="0"/>
        <w:spacing w:line="400" w:lineRule="exact"/>
        <w:jc w:val="left"/>
        <w:rPr>
          <w:rStyle w:val="42"/>
          <w:rFonts w:hint="eastAsia" w:ascii="仿宋" w:hAnsi="仿宋" w:eastAsia="仿宋" w:cs="仿宋"/>
          <w:sz w:val="24"/>
        </w:rPr>
      </w:pP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第五条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知识产权</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乙方应保证所提供的服务或其任何一部分均不会侵犯任何第三方的专利权、商标权或著作权。</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第六条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无产权瑕疵条款</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第七条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履约保证金</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无。</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第八条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甲方的权利和义务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2、甲方负责检查监督乙方对于该项目管理工作的实施及制度的执行情况。</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4、根据本合同规定，甲方按时向乙方支付应付服务费用。</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 xml:space="preserve">5、国家法律、法规所规定由甲方承担的其它责任。  </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第九条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乙方的权利和义务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1、对本合同规定的委托服务范围内的项目享有管理权及服务义务。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2、根据本合同的规定向甲方收取相关服务费用，并有权在本项目管理范围内管理及合理使用。</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3、及时向甲方通告本项目服务范围内有关服务的重大事项，及时配合处理投诉。</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4、接受项目行业管理部门及政府有关部门的指导，接受甲方的监督。</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5、国家法律、法规所规定由乙方承担的其它责任。</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第十条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违约责任</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1、甲乙双方必须遵守本合同并执行合同中的各项规定，保证本合同的正常履行。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line="400" w:lineRule="exact"/>
        <w:ind w:firstLine="482" w:firstLineChars="200"/>
        <w:jc w:val="left"/>
        <w:textAlignment w:val="baseline"/>
        <w:rPr>
          <w:rStyle w:val="42"/>
          <w:rFonts w:hint="eastAsia" w:ascii="仿宋" w:hAnsi="仿宋" w:eastAsia="仿宋" w:cs="仿宋"/>
          <w:b/>
          <w:bCs/>
        </w:rPr>
      </w:pPr>
      <w:r>
        <w:rPr>
          <w:rStyle w:val="42"/>
          <w:rFonts w:hint="eastAsia" w:ascii="仿宋" w:hAnsi="仿宋" w:eastAsia="仿宋" w:cs="仿宋"/>
          <w:b/>
          <w:bCs/>
          <w:sz w:val="24"/>
        </w:rPr>
        <w:t>第十一条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不可抗力事件处理</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1、在合同有效期内，任何一方因不可抗力事件导致不能履行合同，则合同履行期可延长，其延长期与不可抗力影响期相同。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2、不可抗力事件发生后，应立即通知对方，并寄送有关权威机构出具的证明。</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3、不可抗力事件延续</w:t>
      </w:r>
      <w:r>
        <w:rPr>
          <w:rStyle w:val="42"/>
          <w:rFonts w:hint="eastAsia" w:ascii="仿宋" w:hAnsi="仿宋" w:eastAsia="仿宋" w:cs="仿宋"/>
          <w:sz w:val="24"/>
          <w:u w:val="single"/>
        </w:rPr>
        <w:t xml:space="preserve"> XX </w:t>
      </w:r>
      <w:r>
        <w:rPr>
          <w:rStyle w:val="42"/>
          <w:rFonts w:hint="eastAsia" w:ascii="仿宋" w:hAnsi="仿宋" w:eastAsia="仿宋" w:cs="仿宋"/>
          <w:sz w:val="24"/>
        </w:rPr>
        <w:t>天以上，双方应通过友好协商，确定是否继续履行合同。</w:t>
      </w:r>
    </w:p>
    <w:p>
      <w:pPr>
        <w:snapToGrid w:val="0"/>
        <w:spacing w:line="400" w:lineRule="exact"/>
        <w:ind w:firstLine="482" w:firstLineChars="200"/>
        <w:jc w:val="left"/>
        <w:textAlignment w:val="baseline"/>
        <w:rPr>
          <w:rStyle w:val="42"/>
          <w:rFonts w:hint="eastAsia" w:ascii="仿宋" w:hAnsi="仿宋" w:eastAsia="仿宋" w:cs="仿宋"/>
          <w:b/>
          <w:bCs/>
        </w:rPr>
      </w:pPr>
      <w:r>
        <w:rPr>
          <w:rStyle w:val="42"/>
          <w:rFonts w:hint="eastAsia" w:ascii="仿宋" w:hAnsi="仿宋" w:eastAsia="仿宋" w:cs="仿宋"/>
          <w:b/>
          <w:bCs/>
          <w:sz w:val="24"/>
        </w:rPr>
        <w:t>第十二条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解决合同纠纷的方式</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1、在执行本合同中发生的或与本合同有关的争端，双方应通过友好协商解决，经协商在</w:t>
      </w:r>
      <w:r>
        <w:rPr>
          <w:rStyle w:val="42"/>
          <w:rFonts w:hint="eastAsia" w:ascii="仿宋" w:hAnsi="仿宋" w:eastAsia="仿宋" w:cs="仿宋"/>
          <w:sz w:val="24"/>
          <w:u w:val="single"/>
        </w:rPr>
        <w:t xml:space="preserve"> XX </w:t>
      </w:r>
      <w:r>
        <w:rPr>
          <w:rStyle w:val="42"/>
          <w:rFonts w:hint="eastAsia" w:ascii="仿宋" w:hAnsi="仿宋" w:eastAsia="仿宋" w:cs="仿宋"/>
          <w:sz w:val="24"/>
        </w:rPr>
        <w:t>天内不能达成协议时，应提交仲裁委员会仲裁。</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2、仲裁裁决应为最终决定，并对双方具有约束力。</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3、除另有裁决外，仲裁费应由败诉方负担。</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4、在仲裁期间，除正在进行仲裁部分外，合同其他部分继续执行。</w:t>
      </w:r>
    </w:p>
    <w:p>
      <w:pPr>
        <w:snapToGrid w:val="0"/>
        <w:spacing w:line="400" w:lineRule="exact"/>
        <w:ind w:firstLine="482" w:firstLineChars="200"/>
        <w:jc w:val="left"/>
        <w:textAlignment w:val="baseline"/>
        <w:rPr>
          <w:rStyle w:val="42"/>
          <w:rFonts w:hint="eastAsia" w:ascii="仿宋" w:hAnsi="仿宋" w:eastAsia="仿宋" w:cs="仿宋"/>
          <w:b/>
          <w:bCs/>
          <w:sz w:val="24"/>
        </w:rPr>
      </w:pPr>
      <w:r>
        <w:rPr>
          <w:rStyle w:val="42"/>
          <w:rFonts w:hint="eastAsia" w:ascii="仿宋" w:hAnsi="仿宋" w:eastAsia="仿宋" w:cs="仿宋"/>
          <w:b/>
          <w:bCs/>
          <w:sz w:val="24"/>
        </w:rPr>
        <w:t>第十三条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合同生效及其他</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1、合同经双方法定代表人/单位负责人或授权委托代理人签字并加盖单位公章后生效。</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3、本合同一式</w:t>
      </w:r>
      <w:r>
        <w:rPr>
          <w:rStyle w:val="42"/>
          <w:rFonts w:hint="eastAsia" w:ascii="仿宋" w:hAnsi="仿宋" w:eastAsia="仿宋" w:cs="仿宋"/>
          <w:sz w:val="24"/>
          <w:u w:val="single"/>
        </w:rPr>
        <w:t xml:space="preserve"> XX </w:t>
      </w:r>
      <w:r>
        <w:rPr>
          <w:rStyle w:val="42"/>
          <w:rFonts w:hint="eastAsia" w:ascii="仿宋" w:hAnsi="仿宋" w:eastAsia="仿宋" w:cs="仿宋"/>
          <w:sz w:val="24"/>
        </w:rPr>
        <w:t>份，自双方签章之日起</w:t>
      </w:r>
      <w:r>
        <w:rPr>
          <w:rStyle w:val="42"/>
          <w:rFonts w:hint="eastAsia" w:ascii="仿宋" w:hAnsi="仿宋" w:eastAsia="仿宋" w:cs="仿宋"/>
          <w:sz w:val="24"/>
          <w:lang w:val="en-US"/>
        </w:rPr>
        <w:t>生</w:t>
      </w:r>
      <w:r>
        <w:rPr>
          <w:rStyle w:val="42"/>
          <w:rFonts w:hint="eastAsia" w:ascii="仿宋" w:hAnsi="仿宋" w:eastAsia="仿宋" w:cs="仿宋"/>
          <w:sz w:val="24"/>
        </w:rPr>
        <w:t>效。甲方</w:t>
      </w:r>
      <w:r>
        <w:rPr>
          <w:rStyle w:val="42"/>
          <w:rFonts w:hint="eastAsia" w:ascii="仿宋" w:hAnsi="仿宋" w:eastAsia="仿宋" w:cs="仿宋"/>
          <w:sz w:val="24"/>
          <w:u w:val="single"/>
        </w:rPr>
        <w:t xml:space="preserve"> XX </w:t>
      </w:r>
      <w:r>
        <w:rPr>
          <w:rStyle w:val="42"/>
          <w:rFonts w:hint="eastAsia" w:ascii="仿宋" w:hAnsi="仿宋" w:eastAsia="仿宋" w:cs="仿宋"/>
          <w:sz w:val="24"/>
        </w:rPr>
        <w:t xml:space="preserve">份，乙方 </w:t>
      </w:r>
      <w:r>
        <w:rPr>
          <w:rStyle w:val="42"/>
          <w:rFonts w:hint="eastAsia" w:ascii="仿宋" w:hAnsi="仿宋" w:eastAsia="仿宋" w:cs="仿宋"/>
          <w:sz w:val="24"/>
          <w:u w:val="single"/>
        </w:rPr>
        <w:t xml:space="preserve">XX </w:t>
      </w:r>
      <w:r>
        <w:rPr>
          <w:rStyle w:val="42"/>
          <w:rFonts w:hint="eastAsia" w:ascii="仿宋" w:hAnsi="仿宋" w:eastAsia="仿宋" w:cs="仿宋"/>
          <w:sz w:val="24"/>
        </w:rPr>
        <w:t>份</w:t>
      </w:r>
      <w:r>
        <w:rPr>
          <w:rStyle w:val="42"/>
          <w:rFonts w:hint="eastAsia" w:ascii="仿宋" w:hAnsi="仿宋" w:eastAsia="仿宋" w:cs="仿宋"/>
          <w:w w:val="97"/>
          <w:sz w:val="24"/>
        </w:rPr>
        <w:t>具有同等法律效力。</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第十四</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条附件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1、项目磋商采购文件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2、项目修改澄清文件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3、项目响应文件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4、成交通知书</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5、其他</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w:t>
      </w:r>
      <w:r>
        <w:rPr>
          <w:rStyle w:val="42"/>
          <w:rFonts w:hint="eastAsia" w:ascii="仿宋" w:hAnsi="仿宋" w:eastAsia="仿宋" w:cs="仿宋"/>
          <w:sz w:val="24"/>
          <w:lang w:val="en-US"/>
        </w:rPr>
        <w:t>以下无正文</w:t>
      </w:r>
      <w:r>
        <w:rPr>
          <w:rStyle w:val="42"/>
          <w:rFonts w:hint="eastAsia" w:ascii="仿宋" w:hAnsi="仿宋" w:eastAsia="仿宋" w:cs="仿宋"/>
          <w:sz w:val="24"/>
        </w:rPr>
        <w:t>）</w:t>
      </w:r>
    </w:p>
    <w:p>
      <w:pPr>
        <w:pStyle w:val="62"/>
        <w:snapToGrid w:val="0"/>
        <w:spacing w:line="400" w:lineRule="exact"/>
        <w:ind w:firstLine="480" w:firstLineChars="200"/>
        <w:jc w:val="left"/>
        <w:rPr>
          <w:rStyle w:val="42"/>
          <w:rFonts w:hint="eastAsia" w:ascii="仿宋" w:hAnsi="仿宋" w:eastAsia="仿宋" w:cs="仿宋"/>
          <w:sz w:val="24"/>
        </w:rPr>
      </w:pP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甲方：（盖章）                               乙方：（盖章）</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法定代表人（授权代表）：                     法定代表人（授权代表）：</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地    址：                                  地    址：</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开户银行：                                  开户银行：</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账号：                                      账号：</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电    话：                                  电    话：</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传    真：                                  传    真：</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 xml:space="preserve">签约日期：XX 年 XX 月 XX 日                 签约日期：XX 年 XX 月 XX 日 </w:t>
      </w:r>
    </w:p>
    <w:p>
      <w:pPr>
        <w:pStyle w:val="2"/>
        <w:rPr>
          <w:rStyle w:val="42"/>
          <w:rFonts w:hint="eastAsia" w:ascii="仿宋" w:hAnsi="仿宋" w:eastAsia="仿宋" w:cs="仿宋"/>
          <w:sz w:val="24"/>
        </w:rPr>
      </w:pPr>
    </w:p>
    <w:bookmarkEnd w:id="138"/>
    <w:bookmarkEnd w:id="139"/>
    <w:bookmarkEnd w:id="140"/>
    <w:bookmarkEnd w:id="141"/>
    <w:bookmarkEnd w:id="142"/>
    <w:bookmarkEnd w:id="143"/>
    <w:bookmarkEnd w:id="144"/>
    <w:p>
      <w:pPr>
        <w:rPr>
          <w:rFonts w:hint="eastAsia" w:ascii="仿宋" w:hAnsi="仿宋" w:eastAsia="仿宋" w:cs="仿宋"/>
          <w:spacing w:val="6"/>
          <w:sz w:val="24"/>
        </w:rPr>
      </w:pPr>
    </w:p>
    <w:sectPr>
      <w:pgSz w:w="11906" w:h="16838"/>
      <w:pgMar w:top="1417" w:right="1417" w:bottom="1417" w:left="1417"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4E844F2-5D03-482B-8934-904DCCBC4FE8}"/>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ExtB">
    <w:panose1 w:val="02020500000000000000"/>
    <w:charset w:val="88"/>
    <w:family w:val="roman"/>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embedRegular r:id="rId2" w:fontKey="{0D7A226E-8A07-4805-B646-71E0D8252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Pr>
    </w:pPr>
    <w:r>
      <w:fldChar w:fldCharType="begin"/>
    </w:r>
    <w:r>
      <w:rPr>
        <w:rStyle w:val="29"/>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spacing w:before="0" w:after="0" w:line="240" w:lineRule="auto"/>
      <w:ind w:left="0" w:firstLine="0"/>
      <w:jc w:val="both"/>
      <w:rPr>
        <w:rFonts w:ascii="宋体" w:hAnsi="宋体" w:eastAsia="宋体"/>
        <w:b w:val="0"/>
        <w:w w:val="100"/>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22</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4"/>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jQ0YzNlMTZjOTNmYzE5YmRlNDEyNjM2NjgzNGYifQ=="/>
    <w:docVar w:name="KSO_WPS_MARK_KEY" w:val="5efc2b80-1626-4c91-849c-509c3bb2b571"/>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172"/>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1AE7"/>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E5743"/>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5E0FE6"/>
    <w:rsid w:val="017E64C1"/>
    <w:rsid w:val="0180447D"/>
    <w:rsid w:val="01A21D3D"/>
    <w:rsid w:val="01B51562"/>
    <w:rsid w:val="01F82835"/>
    <w:rsid w:val="0204742C"/>
    <w:rsid w:val="02384772"/>
    <w:rsid w:val="02837E43"/>
    <w:rsid w:val="02B65CE1"/>
    <w:rsid w:val="02B73E03"/>
    <w:rsid w:val="02B74C4E"/>
    <w:rsid w:val="02D67A97"/>
    <w:rsid w:val="02EB4148"/>
    <w:rsid w:val="031739DA"/>
    <w:rsid w:val="03351867"/>
    <w:rsid w:val="036F2FD6"/>
    <w:rsid w:val="03863979"/>
    <w:rsid w:val="03AA2179"/>
    <w:rsid w:val="03C2134C"/>
    <w:rsid w:val="03DA40D8"/>
    <w:rsid w:val="03DB6784"/>
    <w:rsid w:val="03E70DB3"/>
    <w:rsid w:val="042527B5"/>
    <w:rsid w:val="04447FB3"/>
    <w:rsid w:val="04496A42"/>
    <w:rsid w:val="044C30A9"/>
    <w:rsid w:val="044E519E"/>
    <w:rsid w:val="04631163"/>
    <w:rsid w:val="0483108D"/>
    <w:rsid w:val="048434DF"/>
    <w:rsid w:val="048F7079"/>
    <w:rsid w:val="04A57A62"/>
    <w:rsid w:val="04E6106A"/>
    <w:rsid w:val="04F526CD"/>
    <w:rsid w:val="050869B7"/>
    <w:rsid w:val="050D1D59"/>
    <w:rsid w:val="05372314"/>
    <w:rsid w:val="053A3164"/>
    <w:rsid w:val="058A4E74"/>
    <w:rsid w:val="058B2EB5"/>
    <w:rsid w:val="05DB36AB"/>
    <w:rsid w:val="05F501FF"/>
    <w:rsid w:val="06100B77"/>
    <w:rsid w:val="061438C7"/>
    <w:rsid w:val="0616024E"/>
    <w:rsid w:val="063E03CD"/>
    <w:rsid w:val="06420522"/>
    <w:rsid w:val="06470A0A"/>
    <w:rsid w:val="071A5176"/>
    <w:rsid w:val="072645C7"/>
    <w:rsid w:val="0741234B"/>
    <w:rsid w:val="07496FBD"/>
    <w:rsid w:val="07580EDC"/>
    <w:rsid w:val="07740BAF"/>
    <w:rsid w:val="07771861"/>
    <w:rsid w:val="07AB45BC"/>
    <w:rsid w:val="07AF0CD6"/>
    <w:rsid w:val="07C505B3"/>
    <w:rsid w:val="07DD40F6"/>
    <w:rsid w:val="07EF46DA"/>
    <w:rsid w:val="07FE730B"/>
    <w:rsid w:val="08993B60"/>
    <w:rsid w:val="08AA3C4D"/>
    <w:rsid w:val="08AA7C8A"/>
    <w:rsid w:val="08E21663"/>
    <w:rsid w:val="09616F12"/>
    <w:rsid w:val="0963712E"/>
    <w:rsid w:val="09B713FD"/>
    <w:rsid w:val="09C75982"/>
    <w:rsid w:val="09DB0338"/>
    <w:rsid w:val="09DB46E0"/>
    <w:rsid w:val="0A1A6F23"/>
    <w:rsid w:val="0A1D4625"/>
    <w:rsid w:val="0A4C1970"/>
    <w:rsid w:val="0A5B20C3"/>
    <w:rsid w:val="0A6839D1"/>
    <w:rsid w:val="0A85631C"/>
    <w:rsid w:val="0ABB1E3D"/>
    <w:rsid w:val="0ACE1024"/>
    <w:rsid w:val="0AD61B81"/>
    <w:rsid w:val="0B0E72F0"/>
    <w:rsid w:val="0B177A38"/>
    <w:rsid w:val="0B3401BE"/>
    <w:rsid w:val="0B5379F5"/>
    <w:rsid w:val="0B69565E"/>
    <w:rsid w:val="0B8041FE"/>
    <w:rsid w:val="0C252478"/>
    <w:rsid w:val="0C28650E"/>
    <w:rsid w:val="0C6C3101"/>
    <w:rsid w:val="0C767178"/>
    <w:rsid w:val="0CAC2B9A"/>
    <w:rsid w:val="0CDF0F78"/>
    <w:rsid w:val="0D7A7B8E"/>
    <w:rsid w:val="0DAB6810"/>
    <w:rsid w:val="0DD71E42"/>
    <w:rsid w:val="0DEA2FE1"/>
    <w:rsid w:val="0E0529BD"/>
    <w:rsid w:val="0E545297"/>
    <w:rsid w:val="0E5771C1"/>
    <w:rsid w:val="0E7F17BE"/>
    <w:rsid w:val="0EAA03A6"/>
    <w:rsid w:val="0EB9334C"/>
    <w:rsid w:val="0ECF491D"/>
    <w:rsid w:val="0EE26D46"/>
    <w:rsid w:val="0F6F5849"/>
    <w:rsid w:val="0F754128"/>
    <w:rsid w:val="0F783207"/>
    <w:rsid w:val="0F7A7FED"/>
    <w:rsid w:val="0FD61C59"/>
    <w:rsid w:val="0FDC19F9"/>
    <w:rsid w:val="0FDC7E43"/>
    <w:rsid w:val="0FE35044"/>
    <w:rsid w:val="100478B0"/>
    <w:rsid w:val="1051726A"/>
    <w:rsid w:val="10CB77C8"/>
    <w:rsid w:val="112B3F10"/>
    <w:rsid w:val="113A6C7D"/>
    <w:rsid w:val="1147133C"/>
    <w:rsid w:val="11C101AE"/>
    <w:rsid w:val="11D27350"/>
    <w:rsid w:val="12011916"/>
    <w:rsid w:val="120B449F"/>
    <w:rsid w:val="122C46CF"/>
    <w:rsid w:val="12344C6A"/>
    <w:rsid w:val="125D56B4"/>
    <w:rsid w:val="12635AA8"/>
    <w:rsid w:val="126F08F1"/>
    <w:rsid w:val="12A13339"/>
    <w:rsid w:val="12D94E6B"/>
    <w:rsid w:val="12F62DC0"/>
    <w:rsid w:val="130A26E8"/>
    <w:rsid w:val="13465AC5"/>
    <w:rsid w:val="1347382D"/>
    <w:rsid w:val="13680854"/>
    <w:rsid w:val="13686993"/>
    <w:rsid w:val="1382238D"/>
    <w:rsid w:val="13C72799"/>
    <w:rsid w:val="13D42198"/>
    <w:rsid w:val="13DD188A"/>
    <w:rsid w:val="13F77868"/>
    <w:rsid w:val="141F00F5"/>
    <w:rsid w:val="142C75FD"/>
    <w:rsid w:val="14531B4D"/>
    <w:rsid w:val="14A238A8"/>
    <w:rsid w:val="14B46A8F"/>
    <w:rsid w:val="14DE58BA"/>
    <w:rsid w:val="14E56775"/>
    <w:rsid w:val="14FF1B5A"/>
    <w:rsid w:val="15015A4D"/>
    <w:rsid w:val="15204125"/>
    <w:rsid w:val="152C0A39"/>
    <w:rsid w:val="152C4CD8"/>
    <w:rsid w:val="15340C6E"/>
    <w:rsid w:val="15482E5F"/>
    <w:rsid w:val="15696A21"/>
    <w:rsid w:val="157079BA"/>
    <w:rsid w:val="159E62E4"/>
    <w:rsid w:val="15A60811"/>
    <w:rsid w:val="15B745F0"/>
    <w:rsid w:val="15CD44D1"/>
    <w:rsid w:val="16246EDB"/>
    <w:rsid w:val="16B91F00"/>
    <w:rsid w:val="174D105C"/>
    <w:rsid w:val="174D6D27"/>
    <w:rsid w:val="1767428D"/>
    <w:rsid w:val="1767625D"/>
    <w:rsid w:val="178B06E4"/>
    <w:rsid w:val="178B2209"/>
    <w:rsid w:val="179B57B2"/>
    <w:rsid w:val="17BD20FF"/>
    <w:rsid w:val="17E85102"/>
    <w:rsid w:val="180713D4"/>
    <w:rsid w:val="183428FF"/>
    <w:rsid w:val="18505884"/>
    <w:rsid w:val="185B5474"/>
    <w:rsid w:val="18696110"/>
    <w:rsid w:val="188C597E"/>
    <w:rsid w:val="18950502"/>
    <w:rsid w:val="18997E67"/>
    <w:rsid w:val="18B0756E"/>
    <w:rsid w:val="18B22F8F"/>
    <w:rsid w:val="18B30A11"/>
    <w:rsid w:val="19197809"/>
    <w:rsid w:val="19514A09"/>
    <w:rsid w:val="19B97774"/>
    <w:rsid w:val="19C72DC1"/>
    <w:rsid w:val="19CF7EC7"/>
    <w:rsid w:val="19D81CB0"/>
    <w:rsid w:val="19DC50BC"/>
    <w:rsid w:val="1A2136D7"/>
    <w:rsid w:val="1A2359D8"/>
    <w:rsid w:val="1A2750FE"/>
    <w:rsid w:val="1A7C783B"/>
    <w:rsid w:val="1A857A12"/>
    <w:rsid w:val="1A975377"/>
    <w:rsid w:val="1AAC7AA9"/>
    <w:rsid w:val="1AD4263E"/>
    <w:rsid w:val="1AE01A47"/>
    <w:rsid w:val="1AE81CB5"/>
    <w:rsid w:val="1B204EAB"/>
    <w:rsid w:val="1B3B4FB0"/>
    <w:rsid w:val="1B4723D6"/>
    <w:rsid w:val="1B740D26"/>
    <w:rsid w:val="1B75316E"/>
    <w:rsid w:val="1B8371BB"/>
    <w:rsid w:val="1BA74394"/>
    <w:rsid w:val="1BA932E4"/>
    <w:rsid w:val="1BBD4DEA"/>
    <w:rsid w:val="1BC54005"/>
    <w:rsid w:val="1BC835EB"/>
    <w:rsid w:val="1BC84A06"/>
    <w:rsid w:val="1BF82C9D"/>
    <w:rsid w:val="1C071A5F"/>
    <w:rsid w:val="1C0D408C"/>
    <w:rsid w:val="1C17422C"/>
    <w:rsid w:val="1C201793"/>
    <w:rsid w:val="1C535684"/>
    <w:rsid w:val="1C847407"/>
    <w:rsid w:val="1C8C6544"/>
    <w:rsid w:val="1CA83695"/>
    <w:rsid w:val="1CAB5CA0"/>
    <w:rsid w:val="1CDB5968"/>
    <w:rsid w:val="1D0A19F7"/>
    <w:rsid w:val="1D1A1B0F"/>
    <w:rsid w:val="1D436CAF"/>
    <w:rsid w:val="1D795467"/>
    <w:rsid w:val="1D7F2B98"/>
    <w:rsid w:val="1D7F6992"/>
    <w:rsid w:val="1DB37BCA"/>
    <w:rsid w:val="1DDB202E"/>
    <w:rsid w:val="1E0E3C2E"/>
    <w:rsid w:val="1E256C37"/>
    <w:rsid w:val="1E2719EE"/>
    <w:rsid w:val="1E4C5736"/>
    <w:rsid w:val="1E746983"/>
    <w:rsid w:val="1ED50FA6"/>
    <w:rsid w:val="1EF76F5D"/>
    <w:rsid w:val="1EFC529C"/>
    <w:rsid w:val="1F04304D"/>
    <w:rsid w:val="1F1C5B1A"/>
    <w:rsid w:val="1F390235"/>
    <w:rsid w:val="1F3E74BC"/>
    <w:rsid w:val="1F6F0182"/>
    <w:rsid w:val="1F895344"/>
    <w:rsid w:val="1F9F549C"/>
    <w:rsid w:val="1FDD09E4"/>
    <w:rsid w:val="1FE16DF8"/>
    <w:rsid w:val="20173C7D"/>
    <w:rsid w:val="201F357C"/>
    <w:rsid w:val="204A6A20"/>
    <w:rsid w:val="205A2C47"/>
    <w:rsid w:val="209F01AF"/>
    <w:rsid w:val="20A11517"/>
    <w:rsid w:val="20B33174"/>
    <w:rsid w:val="20BB6D6F"/>
    <w:rsid w:val="20D97055"/>
    <w:rsid w:val="215608E4"/>
    <w:rsid w:val="215751EB"/>
    <w:rsid w:val="216D18B2"/>
    <w:rsid w:val="21B45B5C"/>
    <w:rsid w:val="21D07832"/>
    <w:rsid w:val="21D83A90"/>
    <w:rsid w:val="21E31410"/>
    <w:rsid w:val="221B546F"/>
    <w:rsid w:val="22453DC6"/>
    <w:rsid w:val="226573E0"/>
    <w:rsid w:val="229970D3"/>
    <w:rsid w:val="22C15974"/>
    <w:rsid w:val="22DF73CD"/>
    <w:rsid w:val="22EF67DD"/>
    <w:rsid w:val="230961F8"/>
    <w:rsid w:val="231D56F8"/>
    <w:rsid w:val="236E69A3"/>
    <w:rsid w:val="238237CD"/>
    <w:rsid w:val="23B6279A"/>
    <w:rsid w:val="23FA3686"/>
    <w:rsid w:val="24213A15"/>
    <w:rsid w:val="24236B3E"/>
    <w:rsid w:val="24303C58"/>
    <w:rsid w:val="24396FB4"/>
    <w:rsid w:val="244514B2"/>
    <w:rsid w:val="244F38A2"/>
    <w:rsid w:val="248420F6"/>
    <w:rsid w:val="248D1CD0"/>
    <w:rsid w:val="24DE0A7C"/>
    <w:rsid w:val="24FB0E3B"/>
    <w:rsid w:val="250A6257"/>
    <w:rsid w:val="25146381"/>
    <w:rsid w:val="255E30DE"/>
    <w:rsid w:val="25631DD3"/>
    <w:rsid w:val="259301C8"/>
    <w:rsid w:val="26303A95"/>
    <w:rsid w:val="26963BBE"/>
    <w:rsid w:val="26DF7BD4"/>
    <w:rsid w:val="26EC030B"/>
    <w:rsid w:val="26EE4C05"/>
    <w:rsid w:val="26EF07F8"/>
    <w:rsid w:val="26F77C77"/>
    <w:rsid w:val="272560F0"/>
    <w:rsid w:val="27827560"/>
    <w:rsid w:val="27873B8F"/>
    <w:rsid w:val="27B16099"/>
    <w:rsid w:val="27C32548"/>
    <w:rsid w:val="280D348A"/>
    <w:rsid w:val="28162956"/>
    <w:rsid w:val="2823189E"/>
    <w:rsid w:val="2833537D"/>
    <w:rsid w:val="28634BA2"/>
    <w:rsid w:val="288F77AD"/>
    <w:rsid w:val="28A311A7"/>
    <w:rsid w:val="28C731AA"/>
    <w:rsid w:val="28D86165"/>
    <w:rsid w:val="28F151B9"/>
    <w:rsid w:val="29002DA2"/>
    <w:rsid w:val="29040956"/>
    <w:rsid w:val="292C2F4C"/>
    <w:rsid w:val="293D0682"/>
    <w:rsid w:val="29E67293"/>
    <w:rsid w:val="2A031B7E"/>
    <w:rsid w:val="2A04419A"/>
    <w:rsid w:val="2A055081"/>
    <w:rsid w:val="2A2D6AB7"/>
    <w:rsid w:val="2AB949A8"/>
    <w:rsid w:val="2ABB2249"/>
    <w:rsid w:val="2ADB5D35"/>
    <w:rsid w:val="2B350DEC"/>
    <w:rsid w:val="2B4F4C02"/>
    <w:rsid w:val="2B6551C5"/>
    <w:rsid w:val="2B6E46DA"/>
    <w:rsid w:val="2B6E5792"/>
    <w:rsid w:val="2B7319D4"/>
    <w:rsid w:val="2B7938DE"/>
    <w:rsid w:val="2B862C13"/>
    <w:rsid w:val="2BC83546"/>
    <w:rsid w:val="2BCB7E65"/>
    <w:rsid w:val="2C0E2ED8"/>
    <w:rsid w:val="2C6F28E1"/>
    <w:rsid w:val="2C965F5C"/>
    <w:rsid w:val="2CA23219"/>
    <w:rsid w:val="2CC219D3"/>
    <w:rsid w:val="2CCD2C57"/>
    <w:rsid w:val="2CD57B7D"/>
    <w:rsid w:val="2CD8285F"/>
    <w:rsid w:val="2D12240A"/>
    <w:rsid w:val="2D550D9D"/>
    <w:rsid w:val="2DAE25D7"/>
    <w:rsid w:val="2DB670D2"/>
    <w:rsid w:val="2DB92423"/>
    <w:rsid w:val="2E291E44"/>
    <w:rsid w:val="2E3B6964"/>
    <w:rsid w:val="2E5C4E1A"/>
    <w:rsid w:val="2E9C0B50"/>
    <w:rsid w:val="2E9F2106"/>
    <w:rsid w:val="2EA93427"/>
    <w:rsid w:val="2EBD1FE4"/>
    <w:rsid w:val="2ED753FC"/>
    <w:rsid w:val="2F30495B"/>
    <w:rsid w:val="2F42140D"/>
    <w:rsid w:val="2F8A630F"/>
    <w:rsid w:val="2F94457A"/>
    <w:rsid w:val="2FD56706"/>
    <w:rsid w:val="2FEE50F3"/>
    <w:rsid w:val="2FF00B6A"/>
    <w:rsid w:val="300F45D3"/>
    <w:rsid w:val="304E414F"/>
    <w:rsid w:val="308610DD"/>
    <w:rsid w:val="30940AE9"/>
    <w:rsid w:val="309579E2"/>
    <w:rsid w:val="30D065A7"/>
    <w:rsid w:val="311A34BA"/>
    <w:rsid w:val="31260765"/>
    <w:rsid w:val="312723A4"/>
    <w:rsid w:val="3139239E"/>
    <w:rsid w:val="31642694"/>
    <w:rsid w:val="316B44A5"/>
    <w:rsid w:val="319C416D"/>
    <w:rsid w:val="31F5694C"/>
    <w:rsid w:val="326651EE"/>
    <w:rsid w:val="32917FE4"/>
    <w:rsid w:val="329675A4"/>
    <w:rsid w:val="32AF3719"/>
    <w:rsid w:val="32C63436"/>
    <w:rsid w:val="33074F2F"/>
    <w:rsid w:val="330D1DE7"/>
    <w:rsid w:val="3333106F"/>
    <w:rsid w:val="334815FA"/>
    <w:rsid w:val="33A15DD6"/>
    <w:rsid w:val="33FC3CFE"/>
    <w:rsid w:val="34060532"/>
    <w:rsid w:val="341C4194"/>
    <w:rsid w:val="34227A43"/>
    <w:rsid w:val="34232A0B"/>
    <w:rsid w:val="34347FD1"/>
    <w:rsid w:val="34357F34"/>
    <w:rsid w:val="34420413"/>
    <w:rsid w:val="344B1471"/>
    <w:rsid w:val="347F73A7"/>
    <w:rsid w:val="34805B07"/>
    <w:rsid w:val="34EB7709"/>
    <w:rsid w:val="34EE2F66"/>
    <w:rsid w:val="3514706C"/>
    <w:rsid w:val="35217005"/>
    <w:rsid w:val="352E07B0"/>
    <w:rsid w:val="35301ADB"/>
    <w:rsid w:val="353B7F7E"/>
    <w:rsid w:val="35471076"/>
    <w:rsid w:val="35643762"/>
    <w:rsid w:val="356E45E1"/>
    <w:rsid w:val="357447FB"/>
    <w:rsid w:val="3575081D"/>
    <w:rsid w:val="35FB5458"/>
    <w:rsid w:val="35FC7E8E"/>
    <w:rsid w:val="35FE1B07"/>
    <w:rsid w:val="35FF2A95"/>
    <w:rsid w:val="360213C0"/>
    <w:rsid w:val="36250C98"/>
    <w:rsid w:val="36455341"/>
    <w:rsid w:val="366119A9"/>
    <w:rsid w:val="36625FB4"/>
    <w:rsid w:val="36853887"/>
    <w:rsid w:val="369435FF"/>
    <w:rsid w:val="36947AC8"/>
    <w:rsid w:val="36A06031"/>
    <w:rsid w:val="36A720B0"/>
    <w:rsid w:val="36B14785"/>
    <w:rsid w:val="36BF0C62"/>
    <w:rsid w:val="36D0394F"/>
    <w:rsid w:val="36DA6914"/>
    <w:rsid w:val="372A5D57"/>
    <w:rsid w:val="373D13A3"/>
    <w:rsid w:val="376B0818"/>
    <w:rsid w:val="37B56952"/>
    <w:rsid w:val="37B84FD9"/>
    <w:rsid w:val="37CE75B8"/>
    <w:rsid w:val="37DC695C"/>
    <w:rsid w:val="37E9418D"/>
    <w:rsid w:val="37FA03AE"/>
    <w:rsid w:val="386E76A4"/>
    <w:rsid w:val="387E2D8D"/>
    <w:rsid w:val="388E4356"/>
    <w:rsid w:val="38AB4636"/>
    <w:rsid w:val="39162FC5"/>
    <w:rsid w:val="3922319E"/>
    <w:rsid w:val="3926088D"/>
    <w:rsid w:val="393E12BD"/>
    <w:rsid w:val="39497E5B"/>
    <w:rsid w:val="398C207A"/>
    <w:rsid w:val="39BF18AF"/>
    <w:rsid w:val="39C34CA9"/>
    <w:rsid w:val="39D810A4"/>
    <w:rsid w:val="39F871AB"/>
    <w:rsid w:val="3A7239A3"/>
    <w:rsid w:val="3ABD5C6F"/>
    <w:rsid w:val="3AF06796"/>
    <w:rsid w:val="3AFB2473"/>
    <w:rsid w:val="3B0C4680"/>
    <w:rsid w:val="3B0C5490"/>
    <w:rsid w:val="3B2222F9"/>
    <w:rsid w:val="3B563AA2"/>
    <w:rsid w:val="3B8F3312"/>
    <w:rsid w:val="3BA74C1A"/>
    <w:rsid w:val="3C033CD5"/>
    <w:rsid w:val="3C0E4317"/>
    <w:rsid w:val="3C1049F2"/>
    <w:rsid w:val="3C1063F2"/>
    <w:rsid w:val="3C754A01"/>
    <w:rsid w:val="3C7732EA"/>
    <w:rsid w:val="3C8B7798"/>
    <w:rsid w:val="3CC46A05"/>
    <w:rsid w:val="3CC72BE0"/>
    <w:rsid w:val="3CDA4CE5"/>
    <w:rsid w:val="3CE358B4"/>
    <w:rsid w:val="3CEF24AB"/>
    <w:rsid w:val="3D043926"/>
    <w:rsid w:val="3D5567CA"/>
    <w:rsid w:val="3D6D6452"/>
    <w:rsid w:val="3D935AB6"/>
    <w:rsid w:val="3DE713D4"/>
    <w:rsid w:val="3DEE6DAB"/>
    <w:rsid w:val="3E2B7513"/>
    <w:rsid w:val="3E43297C"/>
    <w:rsid w:val="3E7C1E93"/>
    <w:rsid w:val="3EA770F2"/>
    <w:rsid w:val="3EB219E2"/>
    <w:rsid w:val="3EED0D89"/>
    <w:rsid w:val="3EF1250A"/>
    <w:rsid w:val="3F28582E"/>
    <w:rsid w:val="3F2B7D03"/>
    <w:rsid w:val="3F425262"/>
    <w:rsid w:val="3F4F4E87"/>
    <w:rsid w:val="3F7D5B4C"/>
    <w:rsid w:val="3F836EDA"/>
    <w:rsid w:val="3F910DBD"/>
    <w:rsid w:val="3F923D11"/>
    <w:rsid w:val="3FA34643"/>
    <w:rsid w:val="3FD31FEC"/>
    <w:rsid w:val="3FE279AB"/>
    <w:rsid w:val="3FEA44AB"/>
    <w:rsid w:val="400A03A0"/>
    <w:rsid w:val="402650B7"/>
    <w:rsid w:val="402E3A57"/>
    <w:rsid w:val="4033526C"/>
    <w:rsid w:val="40660F55"/>
    <w:rsid w:val="408F6312"/>
    <w:rsid w:val="40F2256A"/>
    <w:rsid w:val="41175B2C"/>
    <w:rsid w:val="412A50D7"/>
    <w:rsid w:val="41432DC5"/>
    <w:rsid w:val="41464524"/>
    <w:rsid w:val="41477DA7"/>
    <w:rsid w:val="414E1806"/>
    <w:rsid w:val="41687D06"/>
    <w:rsid w:val="416E4334"/>
    <w:rsid w:val="4171348E"/>
    <w:rsid w:val="419674C5"/>
    <w:rsid w:val="41BC3F08"/>
    <w:rsid w:val="41D95BE2"/>
    <w:rsid w:val="41E920EF"/>
    <w:rsid w:val="42194FEE"/>
    <w:rsid w:val="42920CC3"/>
    <w:rsid w:val="42A9773F"/>
    <w:rsid w:val="42AB3D39"/>
    <w:rsid w:val="42B9192D"/>
    <w:rsid w:val="42C24D5C"/>
    <w:rsid w:val="42EB54C2"/>
    <w:rsid w:val="42F77FC5"/>
    <w:rsid w:val="43132B80"/>
    <w:rsid w:val="432B1C95"/>
    <w:rsid w:val="43461A6B"/>
    <w:rsid w:val="43525542"/>
    <w:rsid w:val="435E5C94"/>
    <w:rsid w:val="4375694B"/>
    <w:rsid w:val="438C7730"/>
    <w:rsid w:val="43996CF5"/>
    <w:rsid w:val="43C44D4B"/>
    <w:rsid w:val="43DF4DF2"/>
    <w:rsid w:val="441546C2"/>
    <w:rsid w:val="442962A2"/>
    <w:rsid w:val="443015D7"/>
    <w:rsid w:val="443303EF"/>
    <w:rsid w:val="44646BA5"/>
    <w:rsid w:val="449F7CE0"/>
    <w:rsid w:val="44E36014"/>
    <w:rsid w:val="453D79A8"/>
    <w:rsid w:val="45967968"/>
    <w:rsid w:val="459A7D41"/>
    <w:rsid w:val="459B0888"/>
    <w:rsid w:val="459B4F7E"/>
    <w:rsid w:val="45AA6CD7"/>
    <w:rsid w:val="45B04F95"/>
    <w:rsid w:val="45D36C0F"/>
    <w:rsid w:val="45D43AC9"/>
    <w:rsid w:val="4603273C"/>
    <w:rsid w:val="46441082"/>
    <w:rsid w:val="46485AA1"/>
    <w:rsid w:val="464C0026"/>
    <w:rsid w:val="4663751B"/>
    <w:rsid w:val="467F1DC8"/>
    <w:rsid w:val="469A0A8B"/>
    <w:rsid w:val="46B7719A"/>
    <w:rsid w:val="46D61CC7"/>
    <w:rsid w:val="46F224F1"/>
    <w:rsid w:val="46F91AC9"/>
    <w:rsid w:val="46FA3EE3"/>
    <w:rsid w:val="46FE3DEF"/>
    <w:rsid w:val="47232030"/>
    <w:rsid w:val="47487D3C"/>
    <w:rsid w:val="476127FE"/>
    <w:rsid w:val="47736BD3"/>
    <w:rsid w:val="47E76F02"/>
    <w:rsid w:val="48091EDA"/>
    <w:rsid w:val="481A246D"/>
    <w:rsid w:val="48353A68"/>
    <w:rsid w:val="48542D80"/>
    <w:rsid w:val="489C4FC8"/>
    <w:rsid w:val="489F4D36"/>
    <w:rsid w:val="48AE26AE"/>
    <w:rsid w:val="48B60ED8"/>
    <w:rsid w:val="48C06108"/>
    <w:rsid w:val="490966A2"/>
    <w:rsid w:val="49136EC8"/>
    <w:rsid w:val="49173F35"/>
    <w:rsid w:val="494055B9"/>
    <w:rsid w:val="495415A0"/>
    <w:rsid w:val="498460AE"/>
    <w:rsid w:val="49BA3F78"/>
    <w:rsid w:val="49C2488D"/>
    <w:rsid w:val="4A092A83"/>
    <w:rsid w:val="4A6928C2"/>
    <w:rsid w:val="4AA407E6"/>
    <w:rsid w:val="4AA954D0"/>
    <w:rsid w:val="4AEE0894"/>
    <w:rsid w:val="4B1F3C01"/>
    <w:rsid w:val="4B6860EA"/>
    <w:rsid w:val="4B7E622C"/>
    <w:rsid w:val="4B8D163C"/>
    <w:rsid w:val="4BA92800"/>
    <w:rsid w:val="4BBF60F2"/>
    <w:rsid w:val="4BE75898"/>
    <w:rsid w:val="4C0360C1"/>
    <w:rsid w:val="4C0D3C71"/>
    <w:rsid w:val="4C3C3207"/>
    <w:rsid w:val="4C40671A"/>
    <w:rsid w:val="4C5216C4"/>
    <w:rsid w:val="4C656166"/>
    <w:rsid w:val="4C6D3E72"/>
    <w:rsid w:val="4C7B78B7"/>
    <w:rsid w:val="4D3A1864"/>
    <w:rsid w:val="4D5D31D9"/>
    <w:rsid w:val="4D5F79D4"/>
    <w:rsid w:val="4D6B3488"/>
    <w:rsid w:val="4D84279B"/>
    <w:rsid w:val="4D9B295F"/>
    <w:rsid w:val="4DF22B83"/>
    <w:rsid w:val="4DF8684D"/>
    <w:rsid w:val="4E026137"/>
    <w:rsid w:val="4E575062"/>
    <w:rsid w:val="4E6423A8"/>
    <w:rsid w:val="4E857AD2"/>
    <w:rsid w:val="4E8D576B"/>
    <w:rsid w:val="4E9315ED"/>
    <w:rsid w:val="4EBC7DE9"/>
    <w:rsid w:val="4EDE412D"/>
    <w:rsid w:val="4EF813D9"/>
    <w:rsid w:val="4F264AB7"/>
    <w:rsid w:val="4F922C61"/>
    <w:rsid w:val="4FA07362"/>
    <w:rsid w:val="4FC50CEB"/>
    <w:rsid w:val="4FD73056"/>
    <w:rsid w:val="4FFF344E"/>
    <w:rsid w:val="501E0C85"/>
    <w:rsid w:val="50436E98"/>
    <w:rsid w:val="506025AA"/>
    <w:rsid w:val="50602B4C"/>
    <w:rsid w:val="509C7DFC"/>
    <w:rsid w:val="50A22BE5"/>
    <w:rsid w:val="50AE33FE"/>
    <w:rsid w:val="50B17498"/>
    <w:rsid w:val="50E336C1"/>
    <w:rsid w:val="5115113C"/>
    <w:rsid w:val="51411058"/>
    <w:rsid w:val="517D16C1"/>
    <w:rsid w:val="51CE0489"/>
    <w:rsid w:val="51DA3CB7"/>
    <w:rsid w:val="51DC3583"/>
    <w:rsid w:val="520D2B08"/>
    <w:rsid w:val="52223B5B"/>
    <w:rsid w:val="522A5817"/>
    <w:rsid w:val="522D3402"/>
    <w:rsid w:val="52510BEB"/>
    <w:rsid w:val="52B85924"/>
    <w:rsid w:val="52C4745A"/>
    <w:rsid w:val="52F306A1"/>
    <w:rsid w:val="52F9317D"/>
    <w:rsid w:val="531371D9"/>
    <w:rsid w:val="533F6D3C"/>
    <w:rsid w:val="53852458"/>
    <w:rsid w:val="53AA2BCF"/>
    <w:rsid w:val="53AE0572"/>
    <w:rsid w:val="53E460B6"/>
    <w:rsid w:val="53E772B7"/>
    <w:rsid w:val="54372D41"/>
    <w:rsid w:val="544502D0"/>
    <w:rsid w:val="5463107D"/>
    <w:rsid w:val="54793D50"/>
    <w:rsid w:val="547E6196"/>
    <w:rsid w:val="54972DB4"/>
    <w:rsid w:val="54DD0A4D"/>
    <w:rsid w:val="54EA1585"/>
    <w:rsid w:val="55276C44"/>
    <w:rsid w:val="55372518"/>
    <w:rsid w:val="55581F01"/>
    <w:rsid w:val="55591A80"/>
    <w:rsid w:val="55823B2C"/>
    <w:rsid w:val="5589337C"/>
    <w:rsid w:val="55C24E3B"/>
    <w:rsid w:val="55DD766C"/>
    <w:rsid w:val="5631575F"/>
    <w:rsid w:val="56685D7E"/>
    <w:rsid w:val="56937AEE"/>
    <w:rsid w:val="569E7481"/>
    <w:rsid w:val="56C00C67"/>
    <w:rsid w:val="56C65BD3"/>
    <w:rsid w:val="56E147BB"/>
    <w:rsid w:val="57042993"/>
    <w:rsid w:val="571B3010"/>
    <w:rsid w:val="57342B3C"/>
    <w:rsid w:val="574A4FE9"/>
    <w:rsid w:val="57522CE5"/>
    <w:rsid w:val="576C64CF"/>
    <w:rsid w:val="5779020C"/>
    <w:rsid w:val="577D61D8"/>
    <w:rsid w:val="579A08D9"/>
    <w:rsid w:val="57E97DCB"/>
    <w:rsid w:val="57F328C8"/>
    <w:rsid w:val="58256929"/>
    <w:rsid w:val="586A6F49"/>
    <w:rsid w:val="58CD4FF7"/>
    <w:rsid w:val="58E41D08"/>
    <w:rsid w:val="590824D3"/>
    <w:rsid w:val="5921524A"/>
    <w:rsid w:val="592E6ADF"/>
    <w:rsid w:val="59480DA1"/>
    <w:rsid w:val="59706EEA"/>
    <w:rsid w:val="59D409FB"/>
    <w:rsid w:val="59D74B75"/>
    <w:rsid w:val="59D836F4"/>
    <w:rsid w:val="59EB4E37"/>
    <w:rsid w:val="59FC002C"/>
    <w:rsid w:val="5A190AD8"/>
    <w:rsid w:val="5A517B3B"/>
    <w:rsid w:val="5A55141E"/>
    <w:rsid w:val="5A7140A7"/>
    <w:rsid w:val="5AB32454"/>
    <w:rsid w:val="5ABD2ECF"/>
    <w:rsid w:val="5AC77D4A"/>
    <w:rsid w:val="5B077835"/>
    <w:rsid w:val="5B146FC8"/>
    <w:rsid w:val="5B7008C2"/>
    <w:rsid w:val="5B7C0F56"/>
    <w:rsid w:val="5B977B3E"/>
    <w:rsid w:val="5BE722FE"/>
    <w:rsid w:val="5C1D0D6B"/>
    <w:rsid w:val="5C385BE0"/>
    <w:rsid w:val="5C94662F"/>
    <w:rsid w:val="5CC8272E"/>
    <w:rsid w:val="5CD417E9"/>
    <w:rsid w:val="5CE77838"/>
    <w:rsid w:val="5CEE2EA3"/>
    <w:rsid w:val="5CFC56B6"/>
    <w:rsid w:val="5D0A54ED"/>
    <w:rsid w:val="5D0C1038"/>
    <w:rsid w:val="5D3A0883"/>
    <w:rsid w:val="5D456435"/>
    <w:rsid w:val="5D515066"/>
    <w:rsid w:val="5D630D2A"/>
    <w:rsid w:val="5D6D04C5"/>
    <w:rsid w:val="5D8E22AD"/>
    <w:rsid w:val="5DB76275"/>
    <w:rsid w:val="5DC62B2B"/>
    <w:rsid w:val="5DD54745"/>
    <w:rsid w:val="5DEB4E23"/>
    <w:rsid w:val="5DF7556B"/>
    <w:rsid w:val="5E066BB5"/>
    <w:rsid w:val="5E1F0FEF"/>
    <w:rsid w:val="5E567D56"/>
    <w:rsid w:val="5E9D5EA5"/>
    <w:rsid w:val="5EBE09FF"/>
    <w:rsid w:val="5F117B84"/>
    <w:rsid w:val="5F1F5F94"/>
    <w:rsid w:val="5F30625B"/>
    <w:rsid w:val="5F351803"/>
    <w:rsid w:val="5F5E7283"/>
    <w:rsid w:val="5F7360A5"/>
    <w:rsid w:val="5F773F0E"/>
    <w:rsid w:val="5F9D69F8"/>
    <w:rsid w:val="5F9F7CED"/>
    <w:rsid w:val="5FDB7B52"/>
    <w:rsid w:val="5FE03D65"/>
    <w:rsid w:val="5FE03FD9"/>
    <w:rsid w:val="5FF26274"/>
    <w:rsid w:val="5FF805B8"/>
    <w:rsid w:val="6001520E"/>
    <w:rsid w:val="60033294"/>
    <w:rsid w:val="60144209"/>
    <w:rsid w:val="604F397F"/>
    <w:rsid w:val="605D3104"/>
    <w:rsid w:val="60BD41DB"/>
    <w:rsid w:val="60BF60D4"/>
    <w:rsid w:val="60DF7FBD"/>
    <w:rsid w:val="60E00C13"/>
    <w:rsid w:val="610619ED"/>
    <w:rsid w:val="61142DBA"/>
    <w:rsid w:val="611B62E0"/>
    <w:rsid w:val="613C0A12"/>
    <w:rsid w:val="614222A7"/>
    <w:rsid w:val="61840B64"/>
    <w:rsid w:val="61A04E0C"/>
    <w:rsid w:val="61AF002F"/>
    <w:rsid w:val="62467D8C"/>
    <w:rsid w:val="62515DFA"/>
    <w:rsid w:val="629B7909"/>
    <w:rsid w:val="62A47E1B"/>
    <w:rsid w:val="62CD46C0"/>
    <w:rsid w:val="62D949B7"/>
    <w:rsid w:val="62DD5FD3"/>
    <w:rsid w:val="62F176D5"/>
    <w:rsid w:val="62FB30A8"/>
    <w:rsid w:val="63246334"/>
    <w:rsid w:val="636C7DAE"/>
    <w:rsid w:val="637F7802"/>
    <w:rsid w:val="63C734F1"/>
    <w:rsid w:val="63D72FD2"/>
    <w:rsid w:val="645962D8"/>
    <w:rsid w:val="64621C26"/>
    <w:rsid w:val="646A48E0"/>
    <w:rsid w:val="64984662"/>
    <w:rsid w:val="64A5600E"/>
    <w:rsid w:val="64BC09D4"/>
    <w:rsid w:val="64C3035F"/>
    <w:rsid w:val="65171D31"/>
    <w:rsid w:val="651936B0"/>
    <w:rsid w:val="651C29C0"/>
    <w:rsid w:val="656D2D76"/>
    <w:rsid w:val="657724D0"/>
    <w:rsid w:val="657D3011"/>
    <w:rsid w:val="65833E7B"/>
    <w:rsid w:val="65B32ED9"/>
    <w:rsid w:val="65BA5924"/>
    <w:rsid w:val="663C6EBB"/>
    <w:rsid w:val="669036C0"/>
    <w:rsid w:val="66AC1B17"/>
    <w:rsid w:val="66C0619B"/>
    <w:rsid w:val="67985076"/>
    <w:rsid w:val="67A57701"/>
    <w:rsid w:val="67AA4C69"/>
    <w:rsid w:val="67BA3F18"/>
    <w:rsid w:val="680E4244"/>
    <w:rsid w:val="68190258"/>
    <w:rsid w:val="681F3F25"/>
    <w:rsid w:val="68227FC3"/>
    <w:rsid w:val="684138E0"/>
    <w:rsid w:val="68727968"/>
    <w:rsid w:val="68921DB9"/>
    <w:rsid w:val="68EC552D"/>
    <w:rsid w:val="690F51B7"/>
    <w:rsid w:val="69162887"/>
    <w:rsid w:val="69180510"/>
    <w:rsid w:val="691E1E82"/>
    <w:rsid w:val="694E1876"/>
    <w:rsid w:val="697F31CD"/>
    <w:rsid w:val="69C6665D"/>
    <w:rsid w:val="69F577F5"/>
    <w:rsid w:val="6A331379"/>
    <w:rsid w:val="6A6F7E1D"/>
    <w:rsid w:val="6A8D106F"/>
    <w:rsid w:val="6A9208F4"/>
    <w:rsid w:val="6AA720B8"/>
    <w:rsid w:val="6AA90492"/>
    <w:rsid w:val="6AD2788A"/>
    <w:rsid w:val="6AD731AF"/>
    <w:rsid w:val="6AFB3C45"/>
    <w:rsid w:val="6B1E3F3A"/>
    <w:rsid w:val="6B5C7FB9"/>
    <w:rsid w:val="6B606F00"/>
    <w:rsid w:val="6B745BDA"/>
    <w:rsid w:val="6B7A17DB"/>
    <w:rsid w:val="6BB0310A"/>
    <w:rsid w:val="6BB17FF5"/>
    <w:rsid w:val="6BC70D2A"/>
    <w:rsid w:val="6BF46909"/>
    <w:rsid w:val="6BFE44B9"/>
    <w:rsid w:val="6C013136"/>
    <w:rsid w:val="6C1856C3"/>
    <w:rsid w:val="6C7553FD"/>
    <w:rsid w:val="6C7D6643"/>
    <w:rsid w:val="6C864EA6"/>
    <w:rsid w:val="6CB55F99"/>
    <w:rsid w:val="6CFC1EF7"/>
    <w:rsid w:val="6D182C64"/>
    <w:rsid w:val="6D1C60F5"/>
    <w:rsid w:val="6D5E19D4"/>
    <w:rsid w:val="6D782286"/>
    <w:rsid w:val="6D9D42C7"/>
    <w:rsid w:val="6DA57AB5"/>
    <w:rsid w:val="6DAA64AD"/>
    <w:rsid w:val="6DCE4C72"/>
    <w:rsid w:val="6DD93FE6"/>
    <w:rsid w:val="6DF552CE"/>
    <w:rsid w:val="6EA41DF8"/>
    <w:rsid w:val="6EAD1BA4"/>
    <w:rsid w:val="6EBF1ABE"/>
    <w:rsid w:val="6F1242E1"/>
    <w:rsid w:val="6F314061"/>
    <w:rsid w:val="6F40431D"/>
    <w:rsid w:val="6F5C1C97"/>
    <w:rsid w:val="6F6B466F"/>
    <w:rsid w:val="6FE54EC4"/>
    <w:rsid w:val="6FE85B08"/>
    <w:rsid w:val="6FEF189F"/>
    <w:rsid w:val="6FFC1E64"/>
    <w:rsid w:val="703A1E9F"/>
    <w:rsid w:val="703F2826"/>
    <w:rsid w:val="7047792D"/>
    <w:rsid w:val="705F07D2"/>
    <w:rsid w:val="706B450E"/>
    <w:rsid w:val="707B6E3F"/>
    <w:rsid w:val="70951A45"/>
    <w:rsid w:val="70D43F5C"/>
    <w:rsid w:val="70D94A29"/>
    <w:rsid w:val="70E4517B"/>
    <w:rsid w:val="717A6480"/>
    <w:rsid w:val="7191735E"/>
    <w:rsid w:val="71B30E36"/>
    <w:rsid w:val="71C852BA"/>
    <w:rsid w:val="71F238C8"/>
    <w:rsid w:val="7200343C"/>
    <w:rsid w:val="723568B0"/>
    <w:rsid w:val="724E428C"/>
    <w:rsid w:val="72550FC7"/>
    <w:rsid w:val="72AC7F1B"/>
    <w:rsid w:val="72AD20B4"/>
    <w:rsid w:val="72EB114B"/>
    <w:rsid w:val="73000F62"/>
    <w:rsid w:val="730E33D2"/>
    <w:rsid w:val="731735E6"/>
    <w:rsid w:val="735F553E"/>
    <w:rsid w:val="739955F0"/>
    <w:rsid w:val="73C37530"/>
    <w:rsid w:val="73D70FC8"/>
    <w:rsid w:val="746410B8"/>
    <w:rsid w:val="74921D32"/>
    <w:rsid w:val="74B54A08"/>
    <w:rsid w:val="74F31E31"/>
    <w:rsid w:val="75271ADB"/>
    <w:rsid w:val="7529418D"/>
    <w:rsid w:val="75510906"/>
    <w:rsid w:val="755521A4"/>
    <w:rsid w:val="75747EF1"/>
    <w:rsid w:val="75834B7F"/>
    <w:rsid w:val="75A34D6C"/>
    <w:rsid w:val="75A5137D"/>
    <w:rsid w:val="75B160FA"/>
    <w:rsid w:val="75C018B9"/>
    <w:rsid w:val="75D528E1"/>
    <w:rsid w:val="75D57517"/>
    <w:rsid w:val="75EF4A12"/>
    <w:rsid w:val="75FA02D2"/>
    <w:rsid w:val="75FF0C10"/>
    <w:rsid w:val="7635363D"/>
    <w:rsid w:val="76723FFE"/>
    <w:rsid w:val="769A0A64"/>
    <w:rsid w:val="76A906EB"/>
    <w:rsid w:val="76BF38CD"/>
    <w:rsid w:val="76C77315"/>
    <w:rsid w:val="770664D6"/>
    <w:rsid w:val="77127DA6"/>
    <w:rsid w:val="77416E84"/>
    <w:rsid w:val="775D3FDC"/>
    <w:rsid w:val="77617AE9"/>
    <w:rsid w:val="7777453D"/>
    <w:rsid w:val="77A6318B"/>
    <w:rsid w:val="77D93560"/>
    <w:rsid w:val="7849267D"/>
    <w:rsid w:val="786848E4"/>
    <w:rsid w:val="78801C2E"/>
    <w:rsid w:val="789700E3"/>
    <w:rsid w:val="789D67CA"/>
    <w:rsid w:val="78AF19AB"/>
    <w:rsid w:val="78D2134F"/>
    <w:rsid w:val="78F77091"/>
    <w:rsid w:val="78FD39C9"/>
    <w:rsid w:val="79427FFF"/>
    <w:rsid w:val="79551E8B"/>
    <w:rsid w:val="79766B8D"/>
    <w:rsid w:val="797C365C"/>
    <w:rsid w:val="799A58A3"/>
    <w:rsid w:val="79BC58A2"/>
    <w:rsid w:val="79D041E2"/>
    <w:rsid w:val="79E76C17"/>
    <w:rsid w:val="7A0C0820"/>
    <w:rsid w:val="7A122D59"/>
    <w:rsid w:val="7A1E4C74"/>
    <w:rsid w:val="7A4230C8"/>
    <w:rsid w:val="7A516B6A"/>
    <w:rsid w:val="7A5A200A"/>
    <w:rsid w:val="7A5B757F"/>
    <w:rsid w:val="7A870659"/>
    <w:rsid w:val="7AA34743"/>
    <w:rsid w:val="7AAB75D1"/>
    <w:rsid w:val="7AB6732A"/>
    <w:rsid w:val="7AC65A35"/>
    <w:rsid w:val="7AC745FC"/>
    <w:rsid w:val="7AD1111B"/>
    <w:rsid w:val="7B370653"/>
    <w:rsid w:val="7B5C3B71"/>
    <w:rsid w:val="7B6B31F7"/>
    <w:rsid w:val="7B711D02"/>
    <w:rsid w:val="7BA23609"/>
    <w:rsid w:val="7BA51760"/>
    <w:rsid w:val="7C224DAF"/>
    <w:rsid w:val="7C435CBE"/>
    <w:rsid w:val="7C464F3C"/>
    <w:rsid w:val="7C556F2D"/>
    <w:rsid w:val="7CBA3AAE"/>
    <w:rsid w:val="7CE502B1"/>
    <w:rsid w:val="7CF03837"/>
    <w:rsid w:val="7CF04E84"/>
    <w:rsid w:val="7D026537"/>
    <w:rsid w:val="7D084EB2"/>
    <w:rsid w:val="7D31799A"/>
    <w:rsid w:val="7D420907"/>
    <w:rsid w:val="7D5B05C7"/>
    <w:rsid w:val="7D796C4C"/>
    <w:rsid w:val="7D8620D4"/>
    <w:rsid w:val="7DC3015C"/>
    <w:rsid w:val="7DCC0473"/>
    <w:rsid w:val="7E1C41C4"/>
    <w:rsid w:val="7E1E6C49"/>
    <w:rsid w:val="7E8E272F"/>
    <w:rsid w:val="7ED60925"/>
    <w:rsid w:val="7EEF6BA4"/>
    <w:rsid w:val="7EF944E8"/>
    <w:rsid w:val="7F182693"/>
    <w:rsid w:val="7F424A7C"/>
    <w:rsid w:val="7F5B485B"/>
    <w:rsid w:val="7FA51F7A"/>
    <w:rsid w:val="7FC14386"/>
    <w:rsid w:val="7FF07EA1"/>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0"/>
    <w:pPr>
      <w:keepNext/>
      <w:keepLines/>
      <w:spacing w:before="340" w:after="330" w:line="578" w:lineRule="auto"/>
      <w:outlineLvl w:val="0"/>
    </w:pPr>
    <w:rPr>
      <w:rFonts w:ascii="Times New Roman" w:hAnsi="Times New Roman" w:eastAsia="仿宋"/>
      <w:b/>
      <w:bCs/>
      <w:kern w:val="44"/>
      <w:sz w:val="32"/>
      <w:szCs w:val="44"/>
    </w:rPr>
  </w:style>
  <w:style w:type="paragraph" w:styleId="5">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7">
    <w:name w:val="Normal Indent"/>
    <w:basedOn w:val="1"/>
    <w:qFormat/>
    <w:uiPriority w:val="0"/>
    <w:pPr>
      <w:ind w:firstLine="420"/>
    </w:pPr>
    <w:rPr>
      <w:szCs w:val="20"/>
    </w:rPr>
  </w:style>
  <w:style w:type="paragraph" w:styleId="8">
    <w:name w:val="annotation text"/>
    <w:basedOn w:val="1"/>
    <w:semiHidden/>
    <w:qFormat/>
    <w:uiPriority w:val="0"/>
    <w:pPr>
      <w:jc w:val="left"/>
    </w:pPr>
  </w:style>
  <w:style w:type="paragraph" w:styleId="9">
    <w:name w:val="Body Text Indent"/>
    <w:basedOn w:val="1"/>
    <w:qFormat/>
    <w:uiPriority w:val="99"/>
    <w:pPr>
      <w:ind w:firstLine="630"/>
    </w:pPr>
    <w:rPr>
      <w:sz w:val="32"/>
      <w:szCs w:val="32"/>
    </w:rPr>
  </w:style>
  <w:style w:type="paragraph" w:styleId="10">
    <w:name w:val="Block Text"/>
    <w:basedOn w:val="1"/>
    <w:qFormat/>
    <w:uiPriority w:val="0"/>
    <w:pPr>
      <w:spacing w:after="120" w:afterAutospacing="0"/>
      <w:ind w:left="1440" w:leftChars="700" w:rightChars="700"/>
    </w:p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szCs w:val="22"/>
    </w:rPr>
  </w:style>
  <w:style w:type="paragraph" w:styleId="13">
    <w:name w:val="Date"/>
    <w:basedOn w:val="1"/>
    <w:next w:val="1"/>
    <w:link w:val="38"/>
    <w:qFormat/>
    <w:uiPriority w:val="0"/>
    <w:pPr>
      <w:ind w:left="100" w:leftChars="2500"/>
    </w:p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next w:val="12"/>
    <w:link w:val="40"/>
    <w:qFormat/>
    <w:uiPriority w:val="99"/>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0">
    <w:name w:val="toc 2"/>
    <w:basedOn w:val="1"/>
    <w:next w:val="1"/>
    <w:qFormat/>
    <w:uiPriority w:val="0"/>
    <w:pPr>
      <w:ind w:left="420" w:leftChars="200"/>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pPr>
      <w:widowControl w:val="0"/>
      <w:autoSpaceDE/>
      <w:autoSpaceDN/>
      <w:spacing w:before="0" w:after="0" w:line="240" w:lineRule="auto"/>
      <w:ind w:left="0" w:firstLine="5632"/>
      <w:jc w:val="both"/>
    </w:pPr>
  </w:style>
  <w:style w:type="paragraph" w:styleId="24">
    <w:name w:val="annotation subject"/>
    <w:basedOn w:val="8"/>
    <w:next w:val="8"/>
    <w:semiHidden/>
    <w:qFormat/>
    <w:uiPriority w:val="0"/>
    <w:rPr>
      <w:b/>
      <w:bCs/>
    </w:rPr>
  </w:style>
  <w:style w:type="paragraph" w:styleId="25">
    <w:name w:val="Body Text First Indent 2"/>
    <w:basedOn w:val="9"/>
    <w:next w:val="1"/>
    <w:qFormat/>
    <w:uiPriority w:val="0"/>
    <w:pPr>
      <w:ind w:firstLine="640" w:firstLineChars="200"/>
    </w:pPr>
    <w:rPr>
      <w:b/>
      <w:bCs/>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style>
  <w:style w:type="character" w:styleId="30">
    <w:name w:val="FollowedHyperlink"/>
    <w:qFormat/>
    <w:uiPriority w:val="0"/>
    <w:rPr>
      <w:color w:val="954F72"/>
      <w:u w:val="single"/>
    </w:rPr>
  </w:style>
  <w:style w:type="character" w:styleId="31">
    <w:name w:val="Emphasis"/>
    <w:qFormat/>
    <w:uiPriority w:val="0"/>
    <w:rPr>
      <w:i/>
    </w:rPr>
  </w:style>
  <w:style w:type="character" w:styleId="32">
    <w:name w:val="Hyperlink"/>
    <w:qFormat/>
    <w:uiPriority w:val="0"/>
    <w:rPr>
      <w:color w:val="262626"/>
      <w:sz w:val="18"/>
      <w:szCs w:val="18"/>
      <w:u w:val="none"/>
    </w:rPr>
  </w:style>
  <w:style w:type="character" w:styleId="33">
    <w:name w:val="annotation reference"/>
    <w:semiHidden/>
    <w:qFormat/>
    <w:uiPriority w:val="0"/>
    <w:rPr>
      <w:sz w:val="21"/>
      <w:szCs w:val="21"/>
    </w:rPr>
  </w:style>
  <w:style w:type="paragraph" w:customStyle="1" w:styleId="34">
    <w:name w:val="正文+首行缩进2字符"/>
    <w:basedOn w:val="1"/>
    <w:next w:val="1"/>
    <w:qFormat/>
    <w:uiPriority w:val="0"/>
    <w:pPr>
      <w:widowControl w:val="0"/>
      <w:autoSpaceDE/>
      <w:autoSpaceDN/>
      <w:spacing w:before="280" w:after="280" w:line="300" w:lineRule="auto"/>
      <w:ind w:left="0" w:firstLine="5632"/>
      <w:jc w:val="both"/>
    </w:pPr>
  </w:style>
  <w:style w:type="paragraph" w:customStyle="1" w:styleId="35">
    <w:name w:val="段落正文"/>
    <w:basedOn w:val="1"/>
    <w:qFormat/>
    <w:uiPriority w:val="0"/>
    <w:pPr>
      <w:spacing w:beforeLines="50" w:line="360" w:lineRule="auto"/>
      <w:ind w:firstLine="200" w:firstLineChars="200"/>
    </w:pPr>
    <w:rPr>
      <w:spacing w:val="2"/>
      <w:sz w:val="24"/>
      <w:szCs w:val="20"/>
    </w:rPr>
  </w:style>
  <w:style w:type="paragraph" w:customStyle="1" w:styleId="36">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7">
    <w:name w:val="标题 1 Char"/>
    <w:link w:val="4"/>
    <w:qFormat/>
    <w:uiPriority w:val="0"/>
    <w:rPr>
      <w:rFonts w:ascii="Times New Roman" w:hAnsi="Times New Roman" w:eastAsia="仿宋"/>
      <w:b/>
      <w:bCs/>
      <w:kern w:val="44"/>
      <w:sz w:val="32"/>
      <w:szCs w:val="44"/>
    </w:rPr>
  </w:style>
  <w:style w:type="character" w:customStyle="1" w:styleId="38">
    <w:name w:val="日期 Char"/>
    <w:link w:val="13"/>
    <w:qFormat/>
    <w:uiPriority w:val="0"/>
    <w:rPr>
      <w:kern w:val="2"/>
      <w:sz w:val="21"/>
      <w:szCs w:val="24"/>
    </w:rPr>
  </w:style>
  <w:style w:type="character" w:customStyle="1" w:styleId="39">
    <w:name w:val="正文文本缩进 2 Char"/>
    <w:link w:val="14"/>
    <w:qFormat/>
    <w:uiPriority w:val="0"/>
    <w:rPr>
      <w:kern w:val="2"/>
      <w:sz w:val="21"/>
      <w:szCs w:val="24"/>
    </w:rPr>
  </w:style>
  <w:style w:type="character" w:customStyle="1" w:styleId="40">
    <w:name w:val="页脚 Char"/>
    <w:link w:val="16"/>
    <w:qFormat/>
    <w:uiPriority w:val="99"/>
    <w:rPr>
      <w:kern w:val="2"/>
      <w:sz w:val="18"/>
      <w:szCs w:val="18"/>
    </w:rPr>
  </w:style>
  <w:style w:type="character" w:customStyle="1" w:styleId="41">
    <w:name w:val="页眉 Char"/>
    <w:link w:val="17"/>
    <w:qFormat/>
    <w:uiPriority w:val="0"/>
    <w:rPr>
      <w:kern w:val="2"/>
      <w:sz w:val="18"/>
      <w:szCs w:val="18"/>
    </w:rPr>
  </w:style>
  <w:style w:type="character" w:customStyle="1" w:styleId="42">
    <w:name w:val="NormalCharacter"/>
    <w:semiHidden/>
    <w:qFormat/>
    <w:uiPriority w:val="0"/>
    <w:rPr>
      <w:kern w:val="2"/>
      <w:sz w:val="21"/>
      <w:szCs w:val="24"/>
      <w:lang w:val="en-US" w:eastAsia="zh-CN" w:bidi="ar-SA"/>
    </w:rPr>
  </w:style>
  <w:style w:type="character" w:customStyle="1" w:styleId="43">
    <w:name w:val="font31"/>
    <w:qFormat/>
    <w:uiPriority w:val="0"/>
    <w:rPr>
      <w:rFonts w:ascii="宋体" w:hAnsi="宋体" w:eastAsia="宋体" w:cs="宋体"/>
      <w:color w:val="000000"/>
      <w:sz w:val="24"/>
      <w:szCs w:val="24"/>
      <w:u w:val="none"/>
    </w:rPr>
  </w:style>
  <w:style w:type="character" w:customStyle="1" w:styleId="44">
    <w:name w:val="item-name1"/>
    <w:qFormat/>
    <w:uiPriority w:val="0"/>
  </w:style>
  <w:style w:type="character" w:customStyle="1" w:styleId="45">
    <w:name w:val="列出段落 Char"/>
    <w:link w:val="46"/>
    <w:qFormat/>
    <w:uiPriority w:val="34"/>
    <w:rPr>
      <w:kern w:val="2"/>
      <w:sz w:val="18"/>
      <w:szCs w:val="18"/>
    </w:rPr>
  </w:style>
  <w:style w:type="paragraph" w:customStyle="1" w:styleId="46">
    <w:name w:val="List Paragraph"/>
    <w:basedOn w:val="1"/>
    <w:link w:val="45"/>
    <w:qFormat/>
    <w:uiPriority w:val="34"/>
    <w:pPr>
      <w:ind w:firstLine="420" w:firstLineChars="200"/>
    </w:pPr>
    <w:rPr>
      <w:sz w:val="18"/>
      <w:szCs w:val="18"/>
    </w:rPr>
  </w:style>
  <w:style w:type="character" w:customStyle="1" w:styleId="47">
    <w:name w:val="item-name"/>
    <w:qFormat/>
    <w:uiPriority w:val="0"/>
  </w:style>
  <w:style w:type="character" w:customStyle="1" w:styleId="48">
    <w:name w:val="font11"/>
    <w:qFormat/>
    <w:uiPriority w:val="0"/>
    <w:rPr>
      <w:rFonts w:hint="eastAsia" w:ascii="宋体" w:hAnsi="宋体" w:eastAsia="宋体" w:cs="宋体"/>
      <w:color w:val="000000"/>
      <w:sz w:val="20"/>
      <w:szCs w:val="20"/>
      <w:u w:val="none"/>
    </w:rPr>
  </w:style>
  <w:style w:type="character" w:customStyle="1" w:styleId="49">
    <w:name w:val="font01"/>
    <w:qFormat/>
    <w:uiPriority w:val="0"/>
    <w:rPr>
      <w:rFonts w:hint="eastAsia" w:ascii="宋体" w:hAnsi="宋体" w:eastAsia="宋体" w:cs="宋体"/>
      <w:color w:val="000000"/>
      <w:sz w:val="22"/>
      <w:szCs w:val="22"/>
      <w:u w:val="none"/>
    </w:rPr>
  </w:style>
  <w:style w:type="character" w:customStyle="1" w:styleId="50">
    <w:name w:val="font41"/>
    <w:qFormat/>
    <w:uiPriority w:val="0"/>
    <w:rPr>
      <w:rFonts w:hint="eastAsia" w:ascii="宋体" w:hAnsi="宋体" w:eastAsia="宋体" w:cs="宋体"/>
      <w:color w:val="000000"/>
      <w:sz w:val="20"/>
      <w:szCs w:val="20"/>
      <w:u w:val="none"/>
    </w:rPr>
  </w:style>
  <w:style w:type="character" w:customStyle="1" w:styleId="51">
    <w:name w:val="font21"/>
    <w:qFormat/>
    <w:uiPriority w:val="0"/>
    <w:rPr>
      <w:rFonts w:hint="eastAsia" w:ascii="宋体" w:hAnsi="宋体" w:eastAsia="宋体" w:cs="宋体"/>
      <w:b/>
      <w:color w:val="000000"/>
      <w:sz w:val="22"/>
      <w:szCs w:val="22"/>
      <w:u w:val="none"/>
    </w:rPr>
  </w:style>
  <w:style w:type="paragraph" w:customStyle="1" w:styleId="52">
    <w:name w:val="样式 首行缩进:  2 字符"/>
    <w:basedOn w:val="1"/>
    <w:qFormat/>
    <w:uiPriority w:val="0"/>
    <w:pPr>
      <w:spacing w:line="400" w:lineRule="exact"/>
      <w:ind w:firstLine="200" w:firstLineChars="200"/>
    </w:pPr>
    <w:rPr>
      <w:rFonts w:cs="宋体"/>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正文首行缩进两字符"/>
    <w:basedOn w:val="1"/>
    <w:qFormat/>
    <w:uiPriority w:val="0"/>
    <w:pPr>
      <w:spacing w:line="360" w:lineRule="auto"/>
      <w:ind w:firstLine="200" w:firstLineChars="200"/>
    </w:pPr>
  </w:style>
  <w:style w:type="paragraph" w:customStyle="1" w:styleId="55">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56">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57">
    <w:name w:val="列出段落1"/>
    <w:basedOn w:val="1"/>
    <w:qFormat/>
    <w:uiPriority w:val="34"/>
    <w:pPr>
      <w:ind w:firstLine="420" w:firstLineChars="200"/>
    </w:pPr>
    <w:rPr>
      <w:sz w:val="18"/>
      <w:szCs w:val="18"/>
    </w:rPr>
  </w:style>
  <w:style w:type="paragraph" w:customStyle="1" w:styleId="58">
    <w:name w:val="样式"/>
    <w:next w:val="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_Style 3"/>
    <w:basedOn w:val="1"/>
    <w:qFormat/>
    <w:uiPriority w:val="34"/>
    <w:pPr>
      <w:ind w:firstLine="420" w:firstLineChars="200"/>
    </w:pPr>
  </w:style>
  <w:style w:type="paragraph" w:customStyle="1" w:styleId="61">
    <w:name w:val="表格"/>
    <w:basedOn w:val="1"/>
    <w:qFormat/>
    <w:uiPriority w:val="0"/>
    <w:pPr>
      <w:spacing w:line="400" w:lineRule="exact"/>
    </w:pPr>
    <w:rPr>
      <w:rFonts w:ascii="宋体"/>
      <w:kern w:val="0"/>
      <w:sz w:val="24"/>
      <w:szCs w:val="20"/>
    </w:rPr>
  </w:style>
  <w:style w:type="paragraph" w:customStyle="1" w:styleId="62">
    <w:name w:val="BodyText"/>
    <w:basedOn w:val="1"/>
    <w:next w:val="63"/>
    <w:qFormat/>
    <w:uiPriority w:val="0"/>
    <w:pPr>
      <w:tabs>
        <w:tab w:val="left" w:pos="780"/>
      </w:tabs>
      <w:textAlignment w:val="baseline"/>
    </w:pPr>
    <w:rPr>
      <w:rFonts w:ascii="黑体" w:eastAsia="黑体"/>
      <w:sz w:val="22"/>
    </w:rPr>
  </w:style>
  <w:style w:type="paragraph" w:customStyle="1" w:styleId="63">
    <w:name w:val="180"/>
    <w:next w:val="1"/>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64">
    <w:name w:val="BodyText1I"/>
    <w:basedOn w:val="62"/>
    <w:qFormat/>
    <w:uiPriority w:val="0"/>
    <w:pPr>
      <w:numPr>
        <w:ilvl w:val="0"/>
        <w:numId w:val="1"/>
      </w:numPr>
      <w:ind w:left="0" w:firstLine="420" w:firstLineChars="100"/>
    </w:pPr>
  </w:style>
  <w:style w:type="character" w:customStyle="1" w:styleId="65">
    <w:name w:val="font61"/>
    <w:qFormat/>
    <w:uiPriority w:val="0"/>
    <w:rPr>
      <w:rFonts w:ascii="MingLiU-ExtB" w:hAnsi="MingLiU-ExtB" w:eastAsia="MingLiU-ExtB" w:cs="MingLiU-ExtB"/>
      <w:color w:val="FF0000"/>
      <w:sz w:val="24"/>
      <w:szCs w:val="24"/>
      <w:u w:val="none"/>
    </w:rPr>
  </w:style>
  <w:style w:type="character" w:customStyle="1" w:styleId="66">
    <w:name w:val="font71"/>
    <w:qFormat/>
    <w:uiPriority w:val="0"/>
    <w:rPr>
      <w:rFonts w:hint="eastAsia" w:ascii="MingLiU-ExtB" w:hAnsi="MingLiU-ExtB" w:eastAsia="MingLiU-ExtB" w:cs="MingLiU-ExtB"/>
      <w:color w:val="FF0000"/>
      <w:sz w:val="24"/>
      <w:szCs w:val="24"/>
      <w:u w:val="none"/>
    </w:rPr>
  </w:style>
  <w:style w:type="paragraph" w:customStyle="1" w:styleId="67">
    <w:name w:val="Table Paragraph"/>
    <w:basedOn w:val="1"/>
    <w:qFormat/>
    <w:uiPriority w:val="1"/>
    <w:rPr>
      <w:rFonts w:ascii="宋体" w:hAnsi="宋体" w:cs="宋体"/>
      <w:lang w:val="zh-CN" w:bidi="zh-CN"/>
    </w:rPr>
  </w:style>
  <w:style w:type="paragraph" w:customStyle="1" w:styleId="68">
    <w:name w:val="条款正文"/>
    <w:basedOn w:val="1"/>
    <w:qFormat/>
    <w:uiPriority w:val="0"/>
    <w:pPr>
      <w:adjustRightInd w:val="0"/>
      <w:snapToGrid w:val="0"/>
      <w:ind w:left="400" w:leftChars="400"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37</Pages>
  <Words>14315</Words>
  <Characters>14658</Characters>
  <Lines>112</Lines>
  <Paragraphs>31</Paragraphs>
  <TotalTime>0</TotalTime>
  <ScaleCrop>false</ScaleCrop>
  <LinksUpToDate>false</LinksUpToDate>
  <CharactersWithSpaces>15517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Lzy</cp:lastModifiedBy>
  <cp:lastPrinted>2023-12-27T10:15:00Z</cp:lastPrinted>
  <dcterms:modified xsi:type="dcterms:W3CDTF">2024-05-31T07:14:46Z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FD1A06AE37C84FAA89077E3B93A2B02A_13</vt:lpwstr>
  </property>
</Properties>
</file>