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附件一：需补充设备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516"/>
        <w:gridCol w:w="865"/>
        <w:gridCol w:w="4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设备种类</w:t>
            </w:r>
          </w:p>
        </w:tc>
        <w:tc>
          <w:tcPr>
            <w:tcW w:w="8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43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相关需求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堡垒机</w:t>
            </w:r>
          </w:p>
        </w:tc>
        <w:tc>
          <w:tcPr>
            <w:tcW w:w="8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31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监控和记录运维人员对网络内的服务器、网络设备、安全设备、数据库等设备的操作行为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≥6个千兆电口、≥2个万兆光口，≥4TB硬盘，≥50个资产授权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网闸</w:t>
            </w:r>
          </w:p>
        </w:tc>
        <w:tc>
          <w:tcPr>
            <w:tcW w:w="8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3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负责我院互联网区域与内网区域之间的</w:t>
            </w:r>
            <w:r>
              <w:rPr>
                <w:rFonts w:hint="default"/>
                <w:lang w:val="en-US" w:eastAsia="zh-CN"/>
              </w:rPr>
              <w:t>文件交换、数据库访问和同步、视频交换、访问交换等功能。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VPN</w:t>
            </w:r>
          </w:p>
        </w:tc>
        <w:tc>
          <w:tcPr>
            <w:tcW w:w="8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31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</w:t>
            </w:r>
            <w:r>
              <w:rPr>
                <w:rFonts w:hint="eastAsia"/>
                <w:lang w:val="en-US" w:eastAsia="zh-CN"/>
              </w:rPr>
              <w:t>≥10</w:t>
            </w:r>
            <w:r>
              <w:rPr>
                <w:rFonts w:hint="eastAsia"/>
                <w:vertAlign w:val="baseline"/>
                <w:lang w:val="en-US" w:eastAsia="zh-CN"/>
              </w:rPr>
              <w:t>0个sslvpn并发授权的专用系统主机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或者在我院现有外网防火墙的基础能够使用的sslvpn授权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附件二：需续保设备</w:t>
      </w:r>
    </w:p>
    <w:tbl>
      <w:tblPr>
        <w:tblStyle w:val="2"/>
        <w:tblW w:w="93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471"/>
        <w:gridCol w:w="4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服务器区防火墙(主)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深信服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AF-2000-B2100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硬件质保和远程技术支持至2024-01-23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服务器区防火墙(备)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深信服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AF-2000-B2100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硬件质保和远程技术支持至2024-01-23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专线防火墙（主）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深信服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AF-1000-B1600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硬件质保和远程技术支持至2024-01-23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专线防火墙（备）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深信服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AF-1000-B1600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硬件质保和远程技术支持至2024-01-23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互联网防火墙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深信服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AF-1000-B1600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硬件质保和远程技术支持至2024-01-23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WEB</w:t>
            </w:r>
            <w:r>
              <w:rPr>
                <w:rStyle w:val="5"/>
                <w:color w:val="auto"/>
                <w:lang w:val="en-US" w:eastAsia="zh-CN" w:bidi="ar"/>
              </w:rPr>
              <w:t>应用防火墙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深信服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AF-1000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硬件质保和远程技术支持至2024-01-23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态势感知平台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深信服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SIP-1000-C402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软件升级及规则库有效期 2024-01-24 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2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6">
    <w:name w:val="font31"/>
    <w:basedOn w:val="4"/>
    <w:qFormat/>
    <w:uiPriority w:val="0"/>
    <w:rPr>
      <w:rFonts w:ascii="Calibri" w:hAnsi="Calibri" w:cs="Calibri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2024-04-11T09:58:51Z</dcterms:created>
  <dc:creator>Administrator</dc:creator>
  <cp:lastModifiedBy>陈春旭</cp:lastModifiedBy>
  <dcterms:modified xsi:type="dcterms:W3CDTF">2024-04-11T09:59:15Z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E660D26EBB274054808ECCD4B914DD2B</vt:lpwstr>
  </property>
</Properties>
</file>