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★</w:t>
      </w:r>
      <w:r>
        <w:rPr>
          <w:rFonts w:hint="eastAsia"/>
          <w:b/>
          <w:bCs/>
          <w:sz w:val="24"/>
          <w:szCs w:val="24"/>
          <w:lang w:val="en-US" w:eastAsia="zh-CN"/>
        </w:rPr>
        <w:t>一、服务</w:t>
      </w:r>
      <w:r>
        <w:rPr>
          <w:rFonts w:hint="eastAsia"/>
          <w:b/>
          <w:bCs/>
          <w:sz w:val="24"/>
          <w:szCs w:val="24"/>
        </w:rPr>
        <w:t>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对医院现有的15台放射辐射监测仪设备进行校准工作，并在2024年4月30日前出具合格检测报告。</w:t>
      </w:r>
    </w:p>
    <w:p>
      <w:pPr>
        <w:spacing w:before="159" w:beforeLines="50" w:beforeAutospacing="0"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服务要求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为实质性条款，不满足作无效响应处理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二、评分标准</w:t>
      </w:r>
    </w:p>
    <w:p>
      <w:pPr>
        <w:rPr>
          <w:rFonts w:hint="default"/>
          <w:lang w:val="en-US"/>
        </w:rPr>
      </w:pPr>
    </w:p>
    <w:tbl>
      <w:tblPr>
        <w:tblStyle w:val="7"/>
        <w:tblW w:w="9586" w:type="dxa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431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05" w:type="dxa"/>
          </w:tcPr>
          <w:p>
            <w:pPr>
              <w:pStyle w:val="6"/>
              <w:spacing w:before="116" w:line="220" w:lineRule="auto"/>
              <w:ind w:leftChars="100"/>
              <w:jc w:val="center"/>
              <w:rPr>
                <w:rFonts w:ascii="仿宋" w:hAnsi="仿宋" w:eastAsia="仿宋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评分因素</w:t>
            </w:r>
          </w:p>
        </w:tc>
        <w:tc>
          <w:tcPr>
            <w:tcW w:w="1431" w:type="dxa"/>
          </w:tcPr>
          <w:p>
            <w:pPr>
              <w:pStyle w:val="6"/>
              <w:spacing w:before="117" w:line="220" w:lineRule="auto"/>
              <w:ind w:left="210" w:left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评分点</w:t>
            </w:r>
          </w:p>
        </w:tc>
        <w:tc>
          <w:tcPr>
            <w:tcW w:w="6750" w:type="dxa"/>
          </w:tcPr>
          <w:p>
            <w:pPr>
              <w:pStyle w:val="6"/>
              <w:spacing w:before="117" w:line="220" w:lineRule="auto"/>
              <w:ind w:left="210" w:left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100" w:right="139" w:firstLine="0" w:firstLineChars="0"/>
              <w:jc w:val="both"/>
              <w:textAlignment w:val="baseline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3"/>
                <w:sz w:val="24"/>
                <w:szCs w:val="24"/>
              </w:rPr>
              <w:t>价格评审</w:t>
            </w:r>
            <w:r>
              <w:rPr>
                <w:rFonts w:ascii="仿宋" w:hAnsi="仿宋" w:eastAsia="仿宋"/>
                <w:spacing w:val="-9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spacing w:val="-9"/>
                <w:sz w:val="24"/>
                <w:szCs w:val="24"/>
              </w:rPr>
              <w:t>分）</w:t>
            </w:r>
          </w:p>
        </w:tc>
        <w:tc>
          <w:tcPr>
            <w:tcW w:w="143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100" w:firstLine="0" w:firstLineChars="0"/>
              <w:jc w:val="both"/>
              <w:textAlignment w:val="baseline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3"/>
                <w:sz w:val="24"/>
                <w:szCs w:val="24"/>
              </w:rPr>
              <w:t>投标报价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>分）</w:t>
            </w:r>
          </w:p>
        </w:tc>
        <w:tc>
          <w:tcPr>
            <w:tcW w:w="675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firstLine="0" w:firstLineChars="0"/>
              <w:jc w:val="both"/>
              <w:textAlignment w:val="baseline"/>
              <w:outlineLvl w:val="9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>评标基准价=有效投标报价的最低值，有效投标报价等于基准值的得满</w:t>
            </w:r>
            <w:r>
              <w:rPr>
                <w:rFonts w:ascii="仿宋" w:hAnsi="仿宋" w:eastAsia="仿宋"/>
                <w:spacing w:val="-8"/>
                <w:sz w:val="24"/>
                <w:szCs w:val="24"/>
                <w:lang w:eastAsia="zh-CN"/>
              </w:rPr>
              <w:t>分，投标报价得分=（评标基准价/投</w:t>
            </w:r>
            <w:r>
              <w:rPr>
                <w:rFonts w:ascii="仿宋" w:hAnsi="仿宋" w:eastAsia="仿宋"/>
                <w:spacing w:val="-2"/>
                <w:sz w:val="24"/>
                <w:szCs w:val="24"/>
                <w:lang w:eastAsia="zh-CN"/>
              </w:rPr>
              <w:t>标报价）×价格权重×100。有效投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>标报价为通过初步审查的供应商报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lang w:eastAsia="zh-CN"/>
              </w:rPr>
              <w:t>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100" w:right="139" w:firstLine="0" w:firstLineChars="0"/>
              <w:jc w:val="both"/>
              <w:textAlignment w:val="baseline"/>
              <w:outlineLvl w:val="9"/>
              <w:rPr>
                <w:rFonts w:ascii="仿宋" w:hAnsi="仿宋" w:eastAsia="仿宋"/>
                <w:spacing w:val="-3"/>
                <w:sz w:val="24"/>
                <w:szCs w:val="24"/>
              </w:rPr>
            </w:pPr>
            <w:r>
              <w:rPr>
                <w:rFonts w:ascii="仿宋" w:hAnsi="仿宋" w:eastAsia="仿宋"/>
                <w:spacing w:val="-4"/>
                <w:sz w:val="24"/>
                <w:szCs w:val="24"/>
              </w:rPr>
              <w:t>商务评审</w:t>
            </w:r>
            <w:r>
              <w:rPr>
                <w:rFonts w:ascii="仿宋" w:hAnsi="仿宋" w:eastAsia="仿宋"/>
                <w:spacing w:val="-9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/>
                <w:spacing w:val="-9"/>
                <w:sz w:val="24"/>
                <w:szCs w:val="24"/>
              </w:rPr>
              <w:t>分）</w:t>
            </w:r>
          </w:p>
        </w:tc>
        <w:tc>
          <w:tcPr>
            <w:tcW w:w="143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100" w:firstLine="0" w:firstLineChars="0"/>
              <w:jc w:val="both"/>
              <w:textAlignment w:val="baseline"/>
              <w:outlineLvl w:val="9"/>
              <w:rPr>
                <w:rFonts w:ascii="仿宋" w:hAnsi="仿宋" w:eastAsia="仿宋"/>
                <w:spacing w:val="-3"/>
                <w:sz w:val="24"/>
                <w:szCs w:val="24"/>
              </w:rPr>
            </w:pPr>
            <w:r>
              <w:rPr>
                <w:rFonts w:ascii="仿宋" w:hAnsi="仿宋" w:eastAsia="仿宋"/>
                <w:spacing w:val="-4"/>
                <w:sz w:val="24"/>
                <w:szCs w:val="24"/>
              </w:rPr>
              <w:t>业绩（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分）</w:t>
            </w:r>
          </w:p>
        </w:tc>
        <w:tc>
          <w:tcPr>
            <w:tcW w:w="675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pacing w:val="-6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提供1个</w:t>
            </w:r>
            <w:r>
              <w:rPr>
                <w:rFonts w:ascii="仿宋" w:hAnsi="仿宋" w:eastAsia="仿宋"/>
                <w:spacing w:val="-6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完成的类似业绩，得15分，满分30分。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firstLine="0" w:firstLineChars="0"/>
              <w:jc w:val="both"/>
              <w:textAlignment w:val="baseline"/>
              <w:outlineLvl w:val="9"/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注：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>提供合同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扫描件、甲方联系方式，以便核查</w:t>
            </w:r>
            <w:r>
              <w:rPr>
                <w:rFonts w:ascii="仿宋" w:hAnsi="仿宋" w:eastAsia="仿宋"/>
                <w:spacing w:val="-9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100" w:right="139" w:firstLine="0" w:firstLineChars="0"/>
              <w:jc w:val="both"/>
              <w:textAlignment w:val="baseline"/>
              <w:outlineLvl w:val="9"/>
              <w:rPr>
                <w:rFonts w:ascii="仿宋" w:hAnsi="仿宋" w:eastAsia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pacing w:val="-3"/>
                <w:sz w:val="24"/>
                <w:szCs w:val="24"/>
              </w:rPr>
              <w:t>技术评审</w:t>
            </w:r>
            <w:r>
              <w:rPr>
                <w:rFonts w:ascii="仿宋" w:hAnsi="仿宋" w:eastAsia="仿宋"/>
                <w:spacing w:val="-9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/>
                <w:spacing w:val="-9"/>
                <w:sz w:val="24"/>
                <w:szCs w:val="24"/>
              </w:rPr>
              <w:t>分）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100" w:firstLine="0" w:firstLineChars="0"/>
              <w:jc w:val="both"/>
              <w:textAlignment w:val="baseline"/>
              <w:outlineLvl w:val="9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1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ascii="仿宋" w:hAnsi="仿宋" w:eastAsia="仿宋"/>
                <w:spacing w:val="-21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pacing w:val="-21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/>
                <w:spacing w:val="-21"/>
                <w:sz w:val="24"/>
                <w:szCs w:val="24"/>
              </w:rPr>
              <w:t>分）</w:t>
            </w:r>
          </w:p>
        </w:tc>
        <w:tc>
          <w:tcPr>
            <w:tcW w:w="675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10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>满足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根据供应商提供的服务方案，具体从以下几个方面进行评审：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10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1.整体服务方案（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分）：内容包含项目总体认识、项目内容及要求概况、针对本项目的人员配置、人员管理措施；对以上内容均有完整描述且能满足项目采购要求的得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分；每有一项内容不完整或与本项目无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 xml:space="preserve">关或逻辑错误的扣 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分，直至本项分值扣完为止，不提供的不得分。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10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.进度控制方案（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分）：在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2024年4月30日前出具合格检测报告，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内容包含时间节点计划、进度保障措施；对以上内容均有完整描述且能满足项目采购要求的得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 xml:space="preserve">分；每有一项内容不完整或与本项目无关或逻辑错误的扣 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分，直至本项分值扣完为止，不提供的不得分。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100" w:firstLine="0" w:firstLineChars="0"/>
              <w:jc w:val="both"/>
              <w:textAlignment w:val="baseline"/>
              <w:outlineLvl w:val="9"/>
              <w:rPr>
                <w:rFonts w:ascii="仿宋" w:hAnsi="仿宋" w:eastAsia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4.综合组织协调措施（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 xml:space="preserve">分）：内容包含项目前期准备、项目实施主要流程、项目验收协调措施；对以上内容均有完整描述且能满足项目采购要求的得3分；每有一项内容不完整或与本项目无关或逻辑错误的扣 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分，直至本项分值扣完为止，不提供的不得分。</w:t>
            </w:r>
          </w:p>
        </w:tc>
      </w:tr>
    </w:tbl>
    <w:p>
      <w:pPr>
        <w:rPr>
          <w:rFonts w:hint="default"/>
          <w:lang w:val="en-US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M5N2NkYmNlZjBlYzY1MDJkYWI1MTg5ODM1M2EifQ=="/>
  </w:docVars>
  <w:rsids>
    <w:rsidRoot w:val="5E6D6E8D"/>
    <w:rsid w:val="04A83C49"/>
    <w:rsid w:val="0582670A"/>
    <w:rsid w:val="06F62224"/>
    <w:rsid w:val="0D523FC7"/>
    <w:rsid w:val="2BE83051"/>
    <w:rsid w:val="359D7B91"/>
    <w:rsid w:val="4CDE032E"/>
    <w:rsid w:val="57A707DA"/>
    <w:rsid w:val="5E6D6E8D"/>
    <w:rsid w:val="6CD76893"/>
    <w:rsid w:val="78D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table" w:customStyle="1" w:styleId="7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2023-04-08T08:25:00Z</dcterms:created>
  <dc:creator>古月</dc:creator>
  <cp:lastModifiedBy>言～</cp:lastModifiedBy>
  <dcterms:modified xsi:type="dcterms:W3CDTF">2024-04-10T03:05:28Z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4E801467649E4AF6A9A8DED7F4855500</vt:lpwstr>
  </property>
</Properties>
</file>