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700"/>
        <w:jc w:val="both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内热针治疗仪参数等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要求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</w:t>
      </w:r>
      <w:r>
        <w:rPr>
          <w:rFonts w:hint="eastAsia"/>
          <w:b/>
          <w:bCs/>
          <w:sz w:val="24"/>
          <w:szCs w:val="24"/>
        </w:rPr>
        <w:t>技术参数要求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1）整机便携；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</w:t>
      </w:r>
      <w:r>
        <w:rPr>
          <w:rFonts w:hint="eastAsia"/>
          <w:sz w:val="24"/>
          <w:szCs w:val="24"/>
          <w:lang w:val="en-US" w:eastAsia="zh-CN"/>
        </w:rPr>
        <w:t>≥</w:t>
      </w:r>
      <w:r>
        <w:rPr>
          <w:rFonts w:hint="eastAsia"/>
          <w:sz w:val="24"/>
          <w:szCs w:val="24"/>
        </w:rPr>
        <w:t>40通道，</w:t>
      </w:r>
      <w:r>
        <w:rPr>
          <w:rFonts w:hint="eastAsia"/>
          <w:sz w:val="24"/>
          <w:szCs w:val="24"/>
          <w:lang w:val="en-US" w:eastAsia="zh-CN"/>
        </w:rPr>
        <w:t>≥</w:t>
      </w:r>
      <w:r>
        <w:rPr>
          <w:rFonts w:hint="eastAsia"/>
          <w:sz w:val="24"/>
          <w:szCs w:val="24"/>
        </w:rPr>
        <w:t>40路输出；</w:t>
      </w:r>
    </w:p>
    <w:p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3）工作状态指示灯：工作状态采用灯光指示、</w:t>
      </w:r>
      <w:r>
        <w:rPr>
          <w:rFonts w:hint="eastAsia"/>
          <w:sz w:val="24"/>
          <w:szCs w:val="24"/>
          <w:lang w:val="en-US" w:eastAsia="zh-CN"/>
        </w:rPr>
        <w:t>单</w:t>
      </w:r>
      <w:r>
        <w:rPr>
          <w:rFonts w:hint="eastAsia"/>
          <w:sz w:val="24"/>
          <w:szCs w:val="24"/>
        </w:rPr>
        <w:t>通道可自动检测和识别内热针的工作是否正常；</w:t>
      </w:r>
    </w:p>
    <w:p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4）安全断电保护：单通道直流输出控制内热针治疗温度；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▲5）温度准确度：与内热针相连时，精度不大于±2℃；</w:t>
      </w:r>
    </w:p>
    <w:p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6）输入功率：整机≤150VA，单通道≤1.5W；</w:t>
      </w:r>
    </w:p>
    <w:p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7）工作时间设定：00.00min～99.00min；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▲8）加热温度设置范围：</w:t>
      </w:r>
      <w:r>
        <w:rPr>
          <w:rFonts w:hint="eastAsia"/>
          <w:sz w:val="24"/>
          <w:szCs w:val="24"/>
          <w:lang w:val="en-US" w:eastAsia="zh-CN"/>
        </w:rPr>
        <w:t>大于等于</w:t>
      </w:r>
      <w:r>
        <w:rPr>
          <w:rFonts w:hint="eastAsia"/>
          <w:sz w:val="24"/>
          <w:szCs w:val="24"/>
        </w:rPr>
        <w:t>38℃</w:t>
      </w:r>
      <w:r>
        <w:rPr>
          <w:rFonts w:hint="eastAsia"/>
          <w:sz w:val="24"/>
          <w:szCs w:val="24"/>
          <w:lang w:val="en-US" w:eastAsia="zh-CN"/>
        </w:rPr>
        <w:t>到</w:t>
      </w:r>
      <w:r>
        <w:rPr>
          <w:rFonts w:hint="eastAsia"/>
          <w:sz w:val="24"/>
          <w:szCs w:val="24"/>
        </w:rPr>
        <w:t>60℃</w:t>
      </w:r>
      <w:r>
        <w:rPr>
          <w:rFonts w:hint="eastAsia"/>
          <w:sz w:val="24"/>
          <w:szCs w:val="24"/>
          <w:lang w:val="en-US" w:eastAsia="zh-CN"/>
        </w:rPr>
        <w:t>的范围</w:t>
      </w:r>
      <w:r>
        <w:rPr>
          <w:rFonts w:hint="eastAsia"/>
          <w:sz w:val="24"/>
          <w:szCs w:val="24"/>
        </w:rPr>
        <w:t>；</w:t>
      </w:r>
    </w:p>
    <w:p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9）输入电压：AC220V 50Hz &amp; AC110V 60Hz；</w:t>
      </w:r>
    </w:p>
    <w:p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）整机操作无噪音；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) 按键设置模式操作便捷；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 xml:space="preserve">) 整机输出采用国际航空插座；      </w:t>
      </w:r>
    </w:p>
    <w:p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) 具有冬季温度补偿功能；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1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) 开机、设置输入，工作结束具备有声提示；</w:t>
      </w:r>
    </w:p>
    <w:p>
      <w:pPr>
        <w:rPr>
          <w:rFonts w:hint="eastAsia"/>
          <w:sz w:val="24"/>
          <w:szCs w:val="24"/>
        </w:rPr>
      </w:pPr>
    </w:p>
    <w:p>
      <w:pPr>
        <w:widowControl/>
        <w:tabs>
          <w:tab w:val="left" w:pos="7665"/>
        </w:tabs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  <w:t>★</w:t>
      </w: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/>
        </w:rPr>
        <w:t>二、商务要求</w:t>
      </w:r>
    </w:p>
    <w:p>
      <w:pPr>
        <w:widowControl/>
        <w:tabs>
          <w:tab w:val="left" w:pos="7665"/>
        </w:tabs>
        <w:ind w:firstLine="480" w:firstLineChars="200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1、交货期及地点 </w:t>
      </w:r>
    </w:p>
    <w:p>
      <w:pPr>
        <w:widowControl/>
        <w:tabs>
          <w:tab w:val="left" w:pos="7665"/>
        </w:tabs>
        <w:ind w:firstLine="480" w:firstLineChars="200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1.1 交货日期：合同签订后，产品须在30天内交货并调试交付采购人使用。 </w:t>
      </w:r>
    </w:p>
    <w:p>
      <w:pPr>
        <w:widowControl/>
        <w:tabs>
          <w:tab w:val="left" w:pos="7665"/>
        </w:tabs>
        <w:ind w:firstLine="480" w:firstLineChars="200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1.2 交货地点：内江市第二人民医院指定地点。 </w:t>
      </w:r>
    </w:p>
    <w:p>
      <w:pPr>
        <w:widowControl/>
        <w:tabs>
          <w:tab w:val="left" w:pos="7665"/>
        </w:tabs>
        <w:ind w:firstLine="480" w:firstLineChars="200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2、付款方式：货物安装、调试、验收合格后，30日内支付合同总金额的50%；货物验收合格半年后，30日内支付合同总金额的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40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%；质保期满后30日内，支付合同总金额的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%。</w:t>
      </w:r>
    </w:p>
    <w:p>
      <w:pPr>
        <w:widowControl/>
        <w:tabs>
          <w:tab w:val="left" w:pos="7665"/>
        </w:tabs>
        <w:ind w:firstLine="480" w:firstLineChars="200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3、安装调试及验收 </w:t>
      </w:r>
    </w:p>
    <w:p>
      <w:pPr>
        <w:widowControl/>
        <w:tabs>
          <w:tab w:val="left" w:pos="7665"/>
        </w:tabs>
        <w:ind w:firstLine="480" w:firstLineChars="200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3.1 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负责产品安装、调试，直至采购人能正常使用，所需的一切材料、备件、专业工具均由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负责提供。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应向采购人提供产品安装、维修所需的专用工具和仪器，所涉及的价格包括在报价总价格中。</w:t>
      </w:r>
    </w:p>
    <w:p>
      <w:pPr>
        <w:widowControl/>
        <w:tabs>
          <w:tab w:val="left" w:pos="7665"/>
        </w:tabs>
        <w:ind w:firstLine="480" w:firstLineChars="200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3.2 货物到交货地点现场后，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接到采购人通知后到达交货地点现场组织安装、调试，达到正常运行要求，保证采购人正常使用。所需的费用包括在报价总价格中。 </w:t>
      </w:r>
    </w:p>
    <w:p>
      <w:pPr>
        <w:widowControl/>
        <w:tabs>
          <w:tab w:val="left" w:pos="7665"/>
        </w:tabs>
        <w:ind w:firstLine="480" w:firstLineChars="200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3.3 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应就产品的安装、调试、操作、维修、保养等对采购人维修技术人员进行培训。产品安装调试完毕后，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应对采购人操作人员进行现场培训，直至采购人的技术人员能独立操作，同时能完成一般常见故障的维修工作。 </w:t>
      </w:r>
    </w:p>
    <w:p>
      <w:pPr>
        <w:widowControl/>
        <w:tabs>
          <w:tab w:val="left" w:pos="7665"/>
        </w:tabs>
        <w:ind w:firstLine="480" w:firstLineChars="200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3.4 必须保证提供的货物(包括零部件)是全新的、未使用过的，具有稳定性、可靠性、安全性，并完全符合国家、行业规定的质量、规格和性能要求等技术标准。 </w:t>
      </w:r>
    </w:p>
    <w:p>
      <w:pPr>
        <w:widowControl/>
        <w:tabs>
          <w:tab w:val="left" w:pos="7665"/>
        </w:tabs>
        <w:ind w:firstLine="480" w:firstLineChars="200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4、质保期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产品质保期均不少于1年，自项目验收交付之日起12月内连续运转良好，终身维护。 </w:t>
      </w:r>
    </w:p>
    <w:p>
      <w:pPr>
        <w:widowControl/>
        <w:tabs>
          <w:tab w:val="left" w:pos="7665"/>
        </w:tabs>
        <w:ind w:firstLine="480" w:firstLineChars="200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5、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在提供产品及相关快递服务时，涉及包装的，具体包装要求需严格按照“商品包装政府采购需求标准（试行）”及“快递包装政府采购需求标准（试行）”执行。</w:t>
      </w:r>
    </w:p>
    <w:p>
      <w:pPr>
        <w:spacing w:before="159" w:beforeLines="50" w:beforeAutospacing="0" w:line="360" w:lineRule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注：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商务要求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为实质性条款，不满足作无效响应处理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2"/>
        <w:numPr>
          <w:ilvl w:val="0"/>
          <w:numId w:val="0"/>
        </w:num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三、评分标准</w:t>
      </w:r>
    </w:p>
    <w:p>
      <w:pPr>
        <w:pStyle w:val="2"/>
      </w:pPr>
    </w:p>
    <w:tbl>
      <w:tblPr>
        <w:tblStyle w:val="4"/>
        <w:tblpPr w:leftFromText="180" w:rightFromText="180" w:vertAnchor="page" w:horzAnchor="page" w:tblpX="1140" w:tblpY="4363"/>
        <w:tblOverlap w:val="never"/>
        <w:tblW w:w="10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533"/>
        <w:gridCol w:w="1300"/>
        <w:gridCol w:w="758"/>
        <w:gridCol w:w="5325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05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评分因素及权重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分值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评分标准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经济类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统一采用低价优先法计算，即满足招标文件要求且最后报价最低的供应商的价格为磋商基准价，其价格分为满分。其他供应商的价格分统一按照下列公式计算：招标报价得分=（招标基准价/最后招标报价）X价格权值X100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技术参数及商务要求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</w:rPr>
              <w:t>供应商报价</w:t>
            </w:r>
            <w:r>
              <w:rPr>
                <w:rFonts w:ascii="Times New Roman" w:hAnsi="Times New Roman" w:eastAsia="宋体" w:cs="Times New Roman"/>
              </w:rPr>
              <w:t>产品完全满足</w:t>
            </w:r>
            <w:r>
              <w:rPr>
                <w:rFonts w:hint="eastAsia" w:ascii="Times New Roman" w:hAnsi="Times New Roman" w:eastAsia="宋体" w:cs="Times New Roman"/>
              </w:rPr>
              <w:t>磋商</w:t>
            </w:r>
            <w:r>
              <w:rPr>
                <w:rFonts w:ascii="Times New Roman" w:hAnsi="Times New Roman" w:eastAsia="宋体" w:cs="Times New Roman"/>
              </w:rPr>
              <w:t>文件</w:t>
            </w:r>
            <w:r>
              <w:rPr>
                <w:rFonts w:hint="eastAsia" w:ascii="Times New Roman" w:hAnsi="Times New Roman" w:eastAsia="宋体" w:cs="Times New Roman"/>
              </w:rPr>
              <w:t>技术参数及</w:t>
            </w:r>
            <w:r>
              <w:rPr>
                <w:rFonts w:ascii="Times New Roman" w:hAnsi="Times New Roman" w:eastAsia="宋体" w:cs="Times New Roman"/>
              </w:rPr>
              <w:t>要求的得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40</w:t>
            </w:r>
            <w:r>
              <w:rPr>
                <w:rFonts w:ascii="Times New Roman" w:hAnsi="Times New Roman" w:eastAsia="宋体" w:cs="Times New Roman"/>
              </w:rPr>
              <w:t>分；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带“</w:t>
            </w:r>
            <w:r>
              <w:rPr>
                <w:rFonts w:hint="eastAsia"/>
                <w:sz w:val="28"/>
                <w:szCs w:val="28"/>
              </w:rPr>
              <w:t>▲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</w:rPr>
              <w:t>有一项不满足招标文件要求的扣</w:t>
            </w:r>
            <w:r>
              <w:rPr>
                <w:rFonts w:hint="eastAsia" w:cs="Times New Roman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</w:rPr>
              <w:t>分，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其他参数有一项不满足的扣3分，扣完为止。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以响应文件为准（技术评分因素）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售后</w:t>
            </w:r>
            <w:r>
              <w:rPr>
                <w:rFonts w:hint="eastAsia" w:ascii="宋体" w:hAnsi="宋体" w:eastAsia="宋体" w:cs="宋体"/>
              </w:rPr>
              <w:t>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售后服务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</w:rPr>
              <w:t>供应商报价</w:t>
            </w:r>
            <w:r>
              <w:rPr>
                <w:rFonts w:ascii="Times New Roman" w:hAnsi="Times New Roman" w:eastAsia="宋体" w:cs="Times New Roman"/>
              </w:rPr>
              <w:t>产品完全</w:t>
            </w:r>
            <w:r>
              <w:rPr>
                <w:rFonts w:hint="eastAsia" w:cs="Times New Roman"/>
                <w:lang w:val="en-US" w:eastAsia="zh-CN"/>
              </w:rPr>
              <w:t>提供售后服务方案、培训方案、维修方案、应急方案的得8分，方案详细的每项加2分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0" w:lineRule="atLeast"/>
              <w:ind w:firstLine="28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不提供不得分（技术评分因素）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业务能力4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投标供货商有类似业绩的，每提供一项得2分（可提供合同复印件、发票复印件、中标通知书复印件其中一项），最多得4分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以响应文件为准（共同评分因素）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NzM5N2NkYmNlZjBlYzY1MDJkYWI1MTg5ODM1M2EifQ=="/>
  </w:docVars>
  <w:rsids>
    <w:rsidRoot w:val="5E6D6E8D"/>
    <w:rsid w:val="04A83C49"/>
    <w:rsid w:val="0582670A"/>
    <w:rsid w:val="06F62224"/>
    <w:rsid w:val="0D523FC7"/>
    <w:rsid w:val="2BE83051"/>
    <w:rsid w:val="359D7B91"/>
    <w:rsid w:val="4CDE032E"/>
    <w:rsid w:val="57A707DA"/>
    <w:rsid w:val="5E6D6E8D"/>
    <w:rsid w:val="78D5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2023-04-08T08:25:00Z</dcterms:created>
  <dc:creator>古月</dc:creator>
  <cp:lastModifiedBy>言～</cp:lastModifiedBy>
  <dcterms:modified xsi:type="dcterms:W3CDTF">2024-04-09T09:16:19Z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4E801467649E4AF6A9A8DED7F4855500</vt:lpwstr>
  </property>
</Properties>
</file>