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92" w:tblpY="3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376"/>
        <w:gridCol w:w="9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核心交换机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超融合一体机</w:t>
            </w:r>
          </w:p>
        </w:tc>
        <w:tc>
          <w:tcPr>
            <w:tcW w:w="98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新排风机监测软件V1.0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智能漏水控制器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漏水感应线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门禁监测软件V1.0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智能综合监控主机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多媒体现场语音报警系统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4G全网通短MODEM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全网通短信语音告警软件V1.0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机房综合管理监测系统平台软件V1.0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WEB远程浏览软件V1.0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工业插座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电源电缆配件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4.内存硬盘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HPE Primera 600 1.92 TB SAS  SFF SSD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通用硬盘-4TB-SATA 6Gb/s-7.2K-3.5英寸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RDIMM内存-32GB-2933MT/s-ECC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通用硬盘-8TB  SATA 7.2K 3.5寸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RDIMM内存-64GB-3200MT/s-ECC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960GB 6G SATA SSD 2.5英寸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960GB 12G SAS3 SSD 2.5英寸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1.92TB 6G SATA SSD 2.5英寸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1.92TB 12G SAS3 SSD 2.5英寸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4954"/>
    <w:rsid w:val="414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2023-10-09T23:40:00Z</dcterms:created>
  <dc:creator>约翰法雷尔</dc:creator>
  <cp:lastModifiedBy>约翰法雷尔</cp:lastModifiedBy>
  <dcterms:modified xsi:type="dcterms:W3CDTF">2023-10-09T23:44:11Z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0BAEE30316314FCD9976EF9108C6618F</vt:lpwstr>
  </property>
</Properties>
</file>