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jc w:val="center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日至202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日（每日上午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磋商响应文件递交截止时间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已仔细阅读“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供应商在报名时登记的电话和传真必须真实有效，且从报名时间起至投标响应文件有效期止（工作日每天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:30时至17: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  经办人签字：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1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3">
    <w:name w:val="Body Text First Indent"/>
    <w:basedOn w:val="2"/>
    <w:next w:val="4"/>
    <w:qFormat/>
    <w:uiPriority w:val="0"/>
    <w:pPr>
      <w:spacing w:after="120" w:line="240" w:lineRule="auto"/>
      <w:ind w:left="420" w:firstLine="5796"/>
    </w:p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2023-07-17T07:40:52Z</dcterms:created>
  <dc:creator>PC</dc:creator>
  <cp:lastModifiedBy>暴走的豹哥</cp:lastModifiedBy>
  <dcterms:modified xsi:type="dcterms:W3CDTF">2023-07-17T07:40:56Z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BC58D975F68449DF8B90F5CD9D72D758</vt:lpwstr>
  </property>
</Properties>
</file>