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呼吸末CO2监测模块技术参数</w:t>
      </w:r>
    </w:p>
    <w:bookmarkEnd w:id="0"/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匹配科室现有插件监护仪（迈瑞N系列、T系列）使用；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模块化设计，非单机；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CO2监测模块适用于成人、小儿新生儿患者；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模块配合监护仪使用，具备CO2波形、FiCO2、EtCO2和awRR测量值显示；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监测参数：、FiCO2、EtCO2、awRR等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评分标准</w:t>
      </w:r>
    </w:p>
    <w:tbl>
      <w:tblPr>
        <w:tblStyle w:val="3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</w:t>
            </w:r>
            <w:r>
              <w:rPr>
                <w:rFonts w:hint="eastAsia" w:ascii="宋体" w:hAnsi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带“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cs="Times New Roman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其他参数有一项不满足的扣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分</w:t>
            </w:r>
            <w:r>
              <w:rPr>
                <w:rFonts w:ascii="Times New Roman" w:hAnsi="Times New Roman" w:eastAsia="宋体" w:cs="Times New Roman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</w:rPr>
              <w:t>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</w:t>
            </w:r>
            <w:r>
              <w:rPr>
                <w:rFonts w:hint="eastAsia" w:cs="Times New Roman"/>
                <w:lang w:val="en-US" w:eastAsia="zh-CN"/>
              </w:rPr>
              <w:t>提供售后服务方案、培训方案、维修方案、应急方案的得8分，方案详细的每项加2分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业务能力4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投标供货商有类似业绩的，每提供一项得2分（可提供合同复印件、发票复印件、中标通知书复印件其中一项），最多得4分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28917"/>
    <w:multiLevelType w:val="singleLevel"/>
    <w:tmpl w:val="00F289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RiZGFjODA4ZWEwYmJjNDM4NDE2NDU1NDMxMjYifQ=="/>
  </w:docVars>
  <w:rsids>
    <w:rsidRoot w:val="6F4A7862"/>
    <w:rsid w:val="05CE3FE1"/>
    <w:rsid w:val="6F4A7862"/>
    <w:rsid w:val="70556B4B"/>
    <w:rsid w:val="7750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2023-04-06T02:02:00Z</dcterms:created>
  <dc:creator>Administrator</dc:creator>
  <cp:lastModifiedBy>陈春旭</cp:lastModifiedBy>
  <dcterms:modified xsi:type="dcterms:W3CDTF">2023-05-17T00:48:01Z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8D2B054744394996B86D0332674835AE</vt:lpwstr>
  </property>
</Properties>
</file>