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jc w:val="center"/>
        <w:rPr>
          <w:rFonts w:hint="default" w:ascii="仿宋" w:hAnsi="仿宋" w:eastAsia="仿宋" w:cs="仿宋"/>
          <w:b/>
          <w:color w:val="000000"/>
          <w:sz w:val="40"/>
          <w:szCs w:val="40"/>
          <w:lang w:val="en-US" w:eastAsia="zh-CN"/>
        </w:rPr>
      </w:pPr>
      <w:bookmarkStart w:id="0" w:name="_GoBack"/>
      <w:bookmarkEnd w:id="0"/>
      <w:r>
        <w:rPr>
          <w:rFonts w:hint="eastAsia" w:ascii="仿宋" w:hAnsi="仿宋" w:eastAsia="仿宋" w:cs="仿宋"/>
          <w:b/>
          <w:color w:val="000000"/>
          <w:sz w:val="40"/>
          <w:szCs w:val="40"/>
        </w:rPr>
        <w:t>3D</w:t>
      </w:r>
      <w:r>
        <w:rPr>
          <w:rFonts w:hint="eastAsia" w:ascii="仿宋" w:hAnsi="仿宋" w:eastAsia="仿宋" w:cs="仿宋"/>
          <w:b/>
          <w:color w:val="000000"/>
          <w:sz w:val="40"/>
          <w:szCs w:val="40"/>
          <w:lang w:val="en-US" w:eastAsia="zh-CN"/>
        </w:rPr>
        <w:t>手术训练系统</w:t>
      </w:r>
      <w:r>
        <w:rPr>
          <w:rFonts w:hint="eastAsia" w:ascii="仿宋" w:hAnsi="仿宋" w:eastAsia="仿宋" w:cs="仿宋"/>
          <w:b/>
          <w:color w:val="000000"/>
          <w:sz w:val="40"/>
          <w:szCs w:val="40"/>
        </w:rPr>
        <w:t>招标技术参数</w:t>
      </w:r>
      <w:r>
        <w:rPr>
          <w:rFonts w:hint="eastAsia" w:ascii="仿宋" w:hAnsi="仿宋" w:eastAsia="仿宋" w:cs="仿宋"/>
          <w:b/>
          <w:color w:val="000000"/>
          <w:sz w:val="40"/>
          <w:szCs w:val="40"/>
          <w:lang w:val="en-US" w:eastAsia="zh-CN"/>
        </w:rPr>
        <w:t>及评分标准</w:t>
      </w:r>
    </w:p>
    <w:p>
      <w:pPr>
        <w:ind w:left="360"/>
        <w:rPr>
          <w:rFonts w:ascii="仿宋" w:hAnsi="仿宋" w:eastAsia="仿宋" w:cs="仿宋"/>
          <w:bCs/>
          <w:color w:val="000000"/>
          <w:sz w:val="28"/>
          <w:szCs w:val="28"/>
        </w:rPr>
      </w:pPr>
    </w:p>
    <w:p>
      <w:pPr>
        <w:rPr>
          <w:rFonts w:ascii="仿宋" w:hAnsi="仿宋" w:eastAsia="仿宋" w:cs="仿宋"/>
          <w:b/>
          <w:color w:val="000000"/>
          <w:sz w:val="28"/>
          <w:szCs w:val="28"/>
        </w:rPr>
      </w:pPr>
      <w:r>
        <w:rPr>
          <w:rFonts w:hint="eastAsia" w:ascii="仿宋" w:hAnsi="仿宋" w:eastAsia="仿宋" w:cs="仿宋"/>
          <w:b/>
          <w:color w:val="000000"/>
          <w:sz w:val="28"/>
          <w:szCs w:val="28"/>
          <w:lang w:val="en-US" w:eastAsia="zh-CN"/>
        </w:rPr>
        <w:t>一</w:t>
      </w:r>
      <w:r>
        <w:rPr>
          <w:rFonts w:hint="eastAsia" w:ascii="仿宋" w:hAnsi="仿宋" w:eastAsia="仿宋" w:cs="仿宋"/>
          <w:b/>
          <w:color w:val="000000"/>
          <w:sz w:val="28"/>
          <w:szCs w:val="28"/>
        </w:rPr>
        <w:t>、招标货物一览表：</w:t>
      </w:r>
    </w:p>
    <w:tbl>
      <w:tblPr>
        <w:tblStyle w:val="5"/>
        <w:tblW w:w="8284"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4054"/>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tcPr>
          <w:p>
            <w:pPr>
              <w:adjustRightInd w:val="0"/>
              <w:snapToGrid w:val="0"/>
              <w:spacing w:line="480" w:lineRule="exact"/>
              <w:rPr>
                <w:rFonts w:ascii="仿宋" w:hAnsi="仿宋" w:eastAsia="仿宋" w:cs="仿宋"/>
                <w:sz w:val="28"/>
                <w:szCs w:val="28"/>
              </w:rPr>
            </w:pPr>
            <w:r>
              <w:rPr>
                <w:rFonts w:hint="eastAsia" w:ascii="仿宋" w:hAnsi="仿宋" w:eastAsia="仿宋" w:cs="仿宋"/>
                <w:sz w:val="28"/>
                <w:szCs w:val="28"/>
              </w:rPr>
              <w:t>编号</w:t>
            </w:r>
          </w:p>
        </w:tc>
        <w:tc>
          <w:tcPr>
            <w:tcW w:w="4054" w:type="dxa"/>
            <w:tcBorders>
              <w:top w:val="single" w:color="auto" w:sz="4" w:space="0"/>
              <w:left w:val="single" w:color="auto" w:sz="4" w:space="0"/>
              <w:bottom w:val="single" w:color="auto" w:sz="4" w:space="0"/>
              <w:right w:val="single" w:color="auto" w:sz="4" w:space="0"/>
            </w:tcBorders>
          </w:tcPr>
          <w:p>
            <w:pPr>
              <w:adjustRightInd w:val="0"/>
              <w:snapToGrid w:val="0"/>
              <w:spacing w:line="480" w:lineRule="exact"/>
              <w:rPr>
                <w:rFonts w:ascii="仿宋" w:hAnsi="仿宋" w:eastAsia="仿宋" w:cs="仿宋"/>
                <w:sz w:val="28"/>
                <w:szCs w:val="28"/>
              </w:rPr>
            </w:pPr>
            <w:r>
              <w:rPr>
                <w:rFonts w:hint="eastAsia" w:ascii="仿宋" w:hAnsi="仿宋" w:eastAsia="仿宋" w:cs="仿宋"/>
                <w:sz w:val="28"/>
                <w:szCs w:val="28"/>
              </w:rPr>
              <w:t>货物名称</w:t>
            </w:r>
          </w:p>
        </w:tc>
        <w:tc>
          <w:tcPr>
            <w:tcW w:w="3344" w:type="dxa"/>
            <w:tcBorders>
              <w:top w:val="single" w:color="auto" w:sz="4" w:space="0"/>
              <w:left w:val="single" w:color="auto" w:sz="4" w:space="0"/>
              <w:bottom w:val="single" w:color="auto" w:sz="4" w:space="0"/>
              <w:right w:val="single" w:color="auto" w:sz="4" w:space="0"/>
            </w:tcBorders>
          </w:tcPr>
          <w:p>
            <w:pPr>
              <w:adjustRightInd w:val="0"/>
              <w:snapToGrid w:val="0"/>
              <w:spacing w:line="480" w:lineRule="exact"/>
              <w:rPr>
                <w:rFonts w:ascii="仿宋" w:hAnsi="仿宋" w:eastAsia="仿宋" w:cs="仿宋"/>
                <w:sz w:val="28"/>
                <w:szCs w:val="28"/>
              </w:rPr>
            </w:pPr>
            <w:r>
              <w:rPr>
                <w:rFonts w:hint="eastAsia" w:ascii="仿宋" w:hAnsi="仿宋" w:eastAsia="仿宋" w:cs="仿宋"/>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tcPr>
          <w:p>
            <w:pPr>
              <w:adjustRightInd w:val="0"/>
              <w:snapToGrid w:val="0"/>
              <w:spacing w:line="480" w:lineRule="exact"/>
              <w:rPr>
                <w:rFonts w:ascii="仿宋" w:hAnsi="仿宋" w:eastAsia="仿宋" w:cs="仿宋"/>
                <w:sz w:val="28"/>
                <w:szCs w:val="28"/>
              </w:rPr>
            </w:pPr>
            <w:r>
              <w:rPr>
                <w:rFonts w:hint="eastAsia" w:ascii="仿宋" w:hAnsi="仿宋" w:eastAsia="仿宋" w:cs="仿宋"/>
                <w:sz w:val="28"/>
                <w:szCs w:val="28"/>
              </w:rPr>
              <w:t>1</w:t>
            </w:r>
          </w:p>
        </w:tc>
        <w:tc>
          <w:tcPr>
            <w:tcW w:w="4054" w:type="dxa"/>
            <w:tcBorders>
              <w:top w:val="single" w:color="auto" w:sz="4" w:space="0"/>
              <w:left w:val="single" w:color="auto" w:sz="4" w:space="0"/>
              <w:bottom w:val="single" w:color="auto" w:sz="4" w:space="0"/>
              <w:right w:val="single" w:color="auto" w:sz="4" w:space="0"/>
            </w:tcBorders>
          </w:tcPr>
          <w:p>
            <w:pPr>
              <w:adjustRightInd w:val="0"/>
              <w:snapToGrid w:val="0"/>
              <w:spacing w:line="480" w:lineRule="exact"/>
              <w:rPr>
                <w:rFonts w:hint="default" w:ascii="仿宋" w:hAnsi="仿宋" w:eastAsia="仿宋" w:cs="仿宋"/>
                <w:sz w:val="28"/>
                <w:szCs w:val="28"/>
                <w:lang w:val="en-US" w:eastAsia="zh-CN"/>
              </w:rPr>
            </w:pPr>
            <w:r>
              <w:rPr>
                <w:rFonts w:hint="eastAsia" w:ascii="仿宋" w:hAnsi="仿宋" w:eastAsia="仿宋" w:cs="仿宋"/>
                <w:sz w:val="28"/>
                <w:szCs w:val="28"/>
              </w:rPr>
              <w:t>人卫3D</w:t>
            </w:r>
            <w:r>
              <w:rPr>
                <w:rFonts w:hint="eastAsia" w:ascii="仿宋" w:hAnsi="仿宋" w:eastAsia="仿宋" w:cs="仿宋"/>
                <w:sz w:val="28"/>
                <w:szCs w:val="28"/>
                <w:lang w:val="en-US" w:eastAsia="zh-CN"/>
              </w:rPr>
              <w:t>手术训练系统（骨科）</w:t>
            </w:r>
          </w:p>
        </w:tc>
        <w:tc>
          <w:tcPr>
            <w:tcW w:w="3344" w:type="dxa"/>
            <w:tcBorders>
              <w:top w:val="single" w:color="auto" w:sz="4" w:space="0"/>
              <w:left w:val="single" w:color="auto" w:sz="4" w:space="0"/>
              <w:bottom w:val="single" w:color="auto" w:sz="4" w:space="0"/>
              <w:right w:val="single" w:color="auto" w:sz="4" w:space="0"/>
            </w:tcBorders>
          </w:tcPr>
          <w:p>
            <w:pPr>
              <w:adjustRightInd w:val="0"/>
              <w:snapToGrid w:val="0"/>
              <w:spacing w:line="480" w:lineRule="exact"/>
              <w:rPr>
                <w:rFonts w:ascii="仿宋" w:hAnsi="仿宋" w:eastAsia="仿宋" w:cs="仿宋"/>
                <w:sz w:val="28"/>
                <w:szCs w:val="28"/>
              </w:rPr>
            </w:pPr>
            <w:r>
              <w:rPr>
                <w:rFonts w:hint="eastAsia" w:ascii="仿宋" w:hAnsi="仿宋" w:eastAsia="仿宋" w:cs="仿宋"/>
                <w:sz w:val="28"/>
                <w:szCs w:val="28"/>
                <w:lang w:val="en-US" w:eastAsia="zh-CN"/>
              </w:rPr>
              <w:t>壹</w:t>
            </w:r>
            <w:r>
              <w:rPr>
                <w:rFonts w:hint="eastAsia" w:ascii="仿宋" w:hAnsi="仿宋" w:eastAsia="仿宋" w:cs="仿宋"/>
                <w:sz w:val="28"/>
                <w:szCs w:val="28"/>
              </w:rPr>
              <w:t>套</w:t>
            </w:r>
          </w:p>
        </w:tc>
      </w:tr>
    </w:tbl>
    <w:p>
      <w:pPr>
        <w:rPr>
          <w:rFonts w:ascii="仿宋" w:hAnsi="仿宋" w:eastAsia="仿宋" w:cs="仿宋"/>
          <w:b/>
          <w:color w:val="000000"/>
          <w:sz w:val="28"/>
          <w:szCs w:val="28"/>
        </w:rPr>
      </w:pP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rPr>
        <w:t>、设备技术规格及要求：</w:t>
      </w:r>
    </w:p>
    <w:p/>
    <w:p/>
    <w:tbl>
      <w:tblPr>
        <w:tblStyle w:val="5"/>
        <w:tblW w:w="8322" w:type="dxa"/>
        <w:tblInd w:w="0" w:type="dxa"/>
        <w:shd w:val="clear" w:color="auto" w:fill="auto"/>
        <w:tblLayout w:type="fixed"/>
        <w:tblCellMar>
          <w:top w:w="0" w:type="dxa"/>
          <w:left w:w="0" w:type="dxa"/>
          <w:bottom w:w="0" w:type="dxa"/>
          <w:right w:w="0" w:type="dxa"/>
        </w:tblCellMar>
      </w:tblPr>
      <w:tblGrid>
        <w:gridCol w:w="778"/>
        <w:gridCol w:w="7544"/>
      </w:tblGrid>
      <w:tr>
        <w:tblPrEx>
          <w:shd w:val="clear" w:color="auto" w:fill="auto"/>
          <w:tblCellMar>
            <w:top w:w="0" w:type="dxa"/>
            <w:left w:w="0" w:type="dxa"/>
            <w:bottom w:w="0" w:type="dxa"/>
            <w:right w:w="0" w:type="dxa"/>
          </w:tblCellMar>
        </w:tblPrEx>
        <w:trPr>
          <w:trHeight w:val="35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序号</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招标总体要求：</w:t>
            </w:r>
          </w:p>
        </w:tc>
      </w:tr>
      <w:tr>
        <w:tblPrEx>
          <w:shd w:val="clear" w:color="auto" w:fill="auto"/>
          <w:tblCellMar>
            <w:top w:w="0" w:type="dxa"/>
            <w:left w:w="0" w:type="dxa"/>
            <w:bottom w:w="0" w:type="dxa"/>
            <w:right w:w="0" w:type="dxa"/>
          </w:tblCellMar>
        </w:tblPrEx>
        <w:trPr>
          <w:trHeight w:val="352" w:hRule="atLeast"/>
        </w:trPr>
        <w:tc>
          <w:tcPr>
            <w:tcW w:w="8322" w:type="dxa"/>
            <w:gridSpan w:val="2"/>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一、基本要求</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设备名称：人卫3D手术训练系统（骨科）</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设备数量：壹套</w:t>
            </w:r>
          </w:p>
        </w:tc>
      </w:tr>
      <w:tr>
        <w:tblPrEx>
          <w:shd w:val="clear" w:color="auto" w:fill="auto"/>
          <w:tblCellMar>
            <w:top w:w="0" w:type="dxa"/>
            <w:left w:w="0" w:type="dxa"/>
            <w:bottom w:w="0" w:type="dxa"/>
            <w:right w:w="0" w:type="dxa"/>
          </w:tblCellMar>
        </w:tblPrEx>
        <w:trPr>
          <w:trHeight w:val="352" w:hRule="atLeast"/>
        </w:trPr>
        <w:tc>
          <w:tcPr>
            <w:tcW w:w="83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二、技术参数</w:t>
            </w:r>
          </w:p>
        </w:tc>
      </w:tr>
      <w:tr>
        <w:tblPrEx>
          <w:shd w:val="clear" w:color="auto" w:fill="auto"/>
          <w:tblCellMar>
            <w:top w:w="0" w:type="dxa"/>
            <w:left w:w="0" w:type="dxa"/>
            <w:bottom w:w="0" w:type="dxa"/>
            <w:right w:w="0" w:type="dxa"/>
          </w:tblCellMar>
        </w:tblPrEx>
        <w:trPr>
          <w:trHeight w:val="72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该系统疾病知识内容均来自国家一级出版社医学知识库。</w:t>
            </w:r>
          </w:p>
        </w:tc>
      </w:tr>
      <w:tr>
        <w:tblPrEx>
          <w:shd w:val="clear" w:color="auto" w:fill="auto"/>
          <w:tblCellMar>
            <w:top w:w="0" w:type="dxa"/>
            <w:left w:w="0" w:type="dxa"/>
            <w:bottom w:w="0" w:type="dxa"/>
            <w:right w:w="0" w:type="dxa"/>
          </w:tblCellMar>
        </w:tblPrEx>
        <w:trPr>
          <w:trHeight w:val="73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系统提供手术详细手术方案，配备整个手术流程。</w:t>
            </w:r>
          </w:p>
        </w:tc>
      </w:tr>
      <w:tr>
        <w:tblPrEx>
          <w:shd w:val="clear" w:color="auto" w:fill="auto"/>
          <w:tblCellMar>
            <w:top w:w="0" w:type="dxa"/>
            <w:left w:w="0" w:type="dxa"/>
            <w:bottom w:w="0" w:type="dxa"/>
            <w:right w:w="0" w:type="dxa"/>
          </w:tblCellMar>
        </w:tblPrEx>
        <w:trPr>
          <w:trHeight w:val="7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支持在手术过程中随时查阅患者信息。</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系统含有该疾病详细基础知识，包含文字、图片、动画等形式</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手术过程中可以查阅该手术需要使用的手术器械以及详细的器械介绍。</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手术每个过程均配备三维动画演示。</w:t>
            </w:r>
          </w:p>
        </w:tc>
      </w:tr>
      <w:tr>
        <w:tblPrEx>
          <w:shd w:val="clear" w:color="auto" w:fill="auto"/>
          <w:tblCellMar>
            <w:top w:w="0" w:type="dxa"/>
            <w:left w:w="0" w:type="dxa"/>
            <w:bottom w:w="0" w:type="dxa"/>
            <w:right w:w="0" w:type="dxa"/>
          </w:tblCellMar>
        </w:tblPrEx>
        <w:trPr>
          <w:trHeight w:val="7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可以选择手术视频播放速度和音量。</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手术过程全程语音，并带有双语字幕，</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9</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课程过程中包含手术难点，以及术中风险详细介绍</w:t>
            </w:r>
          </w:p>
        </w:tc>
      </w:tr>
      <w:tr>
        <w:tblPrEx>
          <w:shd w:val="clear" w:color="auto" w:fill="auto"/>
          <w:tblCellMar>
            <w:top w:w="0" w:type="dxa"/>
            <w:left w:w="0" w:type="dxa"/>
            <w:bottom w:w="0" w:type="dxa"/>
            <w:right w:w="0" w:type="dxa"/>
          </w:tblCellMar>
        </w:tblPrEx>
        <w:trPr>
          <w:trHeight w:val="105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含有手术流程地图，包含整个手术阶段步骤、重难点、风险点、手术器械，可点击交互跳转至对应内容。</w:t>
            </w:r>
          </w:p>
        </w:tc>
      </w:tr>
      <w:tr>
        <w:tblPrEx>
          <w:shd w:val="clear" w:color="auto" w:fill="auto"/>
          <w:tblCellMar>
            <w:top w:w="0" w:type="dxa"/>
            <w:left w:w="0" w:type="dxa"/>
            <w:bottom w:w="0" w:type="dxa"/>
            <w:right w:w="0" w:type="dxa"/>
          </w:tblCellMar>
        </w:tblPrEx>
        <w:trPr>
          <w:trHeight w:val="105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11</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手术流程分为数个大阶段，每个阶段包含若干步骤，可任意选择步骤跳转查看。</w:t>
            </w:r>
          </w:p>
        </w:tc>
      </w:tr>
      <w:tr>
        <w:tblPrEx>
          <w:shd w:val="clear" w:color="auto" w:fill="auto"/>
          <w:tblCellMar>
            <w:top w:w="0" w:type="dxa"/>
            <w:left w:w="0" w:type="dxa"/>
            <w:bottom w:w="0" w:type="dxa"/>
            <w:right w:w="0" w:type="dxa"/>
          </w:tblCellMar>
        </w:tblPrEx>
        <w:trPr>
          <w:trHeight w:val="7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含有手术部位的解剖知识，包含文字、动画等形式。</w:t>
            </w:r>
          </w:p>
        </w:tc>
      </w:tr>
      <w:tr>
        <w:tblPrEx>
          <w:shd w:val="clear" w:color="auto" w:fill="auto"/>
          <w:tblCellMar>
            <w:top w:w="0" w:type="dxa"/>
            <w:left w:w="0" w:type="dxa"/>
            <w:bottom w:w="0" w:type="dxa"/>
            <w:right w:w="0" w:type="dxa"/>
          </w:tblCellMar>
        </w:tblPrEx>
        <w:trPr>
          <w:trHeight w:val="105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13</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color w:val="000000"/>
                <w:sz w:val="28"/>
                <w:szCs w:val="28"/>
                <w:u w:val="none"/>
                <w:lang w:val="en-US" w:eastAsia="zh-CN"/>
              </w:rPr>
              <w:t>含有对应手术的术前分析，包含患者基本信息（脱敏）、影像学资料（脱敏）、专家术前讨论、手术器械。形式包含文字、图片、动画。</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14</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含该手术的术后处理，包含康复治疗、护理要点、用药等注意事项。</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color w:val="000000"/>
                <w:sz w:val="28"/>
                <w:szCs w:val="28"/>
                <w:u w:val="none"/>
                <w:lang w:val="en-US" w:eastAsia="zh-CN"/>
              </w:rPr>
              <w:t>含对应疾病和手术的习题训练，形式为选择题。</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16</w:t>
            </w:r>
          </w:p>
        </w:tc>
        <w:tc>
          <w:tcPr>
            <w:tcW w:w="754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lang w:val="en-US" w:eastAsia="zh-CN" w:bidi="ar-SA"/>
              </w:rPr>
            </w:pPr>
            <w:r>
              <w:rPr>
                <w:rFonts w:hint="eastAsia" w:ascii="仿宋" w:hAnsi="仿宋" w:eastAsia="仿宋" w:cs="仿宋"/>
                <w:i w:val="0"/>
                <w:color w:val="000000"/>
                <w:sz w:val="28"/>
                <w:szCs w:val="28"/>
                <w:u w:val="none"/>
                <w:lang w:val="en-US" w:eastAsia="zh-CN"/>
              </w:rPr>
              <w:t>视频库：</w:t>
            </w:r>
            <w:r>
              <w:rPr>
                <w:rFonts w:hint="eastAsia" w:ascii="仿宋" w:hAnsi="仿宋" w:eastAsia="仿宋" w:cs="仿宋"/>
                <w:i w:val="0"/>
                <w:color w:val="000000"/>
                <w:kern w:val="0"/>
                <w:sz w:val="28"/>
                <w:szCs w:val="28"/>
                <w:u w:val="none"/>
                <w:lang w:val="en-US" w:eastAsia="zh-CN" w:bidi="ar"/>
              </w:rPr>
              <w:t>该系统手术训练视频均来自国内大三甲医院主任医师专业团队</w:t>
            </w:r>
          </w:p>
        </w:tc>
      </w:tr>
      <w:tr>
        <w:tblPrEx>
          <w:shd w:val="clear" w:color="auto" w:fill="auto"/>
          <w:tblCellMar>
            <w:top w:w="0" w:type="dxa"/>
            <w:left w:w="0" w:type="dxa"/>
            <w:bottom w:w="0" w:type="dxa"/>
            <w:right w:w="0" w:type="dxa"/>
          </w:tblCellMar>
        </w:tblPrEx>
        <w:trPr>
          <w:trHeight w:val="352" w:hRule="atLeast"/>
        </w:trPr>
        <w:tc>
          <w:tcPr>
            <w:tcW w:w="8322" w:type="dxa"/>
            <w:gridSpan w:val="2"/>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三、相关商务要求</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both"/>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其它配置要求：</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both"/>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操作培训、维修技术培训。</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both"/>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操作手册。</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both"/>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保证软件正常运行。</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四</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both"/>
              <w:textAlignment w:val="top"/>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售后服务</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ind w:firstLine="280" w:firstLineChars="10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both"/>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软件保修时间：≥叁年。</w:t>
            </w:r>
          </w:p>
        </w:tc>
      </w:tr>
      <w:tr>
        <w:tblPrEx>
          <w:shd w:val="clear" w:color="auto" w:fill="auto"/>
          <w:tblCellMar>
            <w:top w:w="0" w:type="dxa"/>
            <w:left w:w="0" w:type="dxa"/>
            <w:bottom w:w="0" w:type="dxa"/>
            <w:right w:w="0" w:type="dxa"/>
          </w:tblCellMar>
        </w:tblPrEx>
        <w:trPr>
          <w:trHeight w:val="7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ind w:firstLine="280" w:firstLineChars="10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both"/>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即时维修：维修响应时间：&lt;24小时，配备并提供维修工程师电话。</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ind w:firstLine="280" w:firstLineChars="10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both"/>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提供软件安装、调试及人员免费培训计划。</w:t>
            </w:r>
          </w:p>
        </w:tc>
      </w:tr>
      <w:tr>
        <w:tblPrEx>
          <w:shd w:val="clear" w:color="auto" w:fill="auto"/>
          <w:tblCellMar>
            <w:top w:w="0" w:type="dxa"/>
            <w:left w:w="0" w:type="dxa"/>
            <w:bottom w:w="0" w:type="dxa"/>
            <w:right w:w="0" w:type="dxa"/>
          </w:tblCellMar>
        </w:tblPrEx>
        <w:trPr>
          <w:trHeight w:val="7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ind w:firstLine="280" w:firstLineChars="10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提供完整中文使用手册及完整中文原始参数，安装时院方协助投标方组织验收。</w:t>
            </w:r>
          </w:p>
        </w:tc>
      </w:tr>
      <w:tr>
        <w:tblPrEx>
          <w:shd w:val="clear" w:color="auto" w:fill="auto"/>
          <w:tblCellMar>
            <w:top w:w="0" w:type="dxa"/>
            <w:left w:w="0" w:type="dxa"/>
            <w:bottom w:w="0" w:type="dxa"/>
            <w:right w:w="0" w:type="dxa"/>
          </w:tblCellMar>
        </w:tblPrEx>
        <w:trPr>
          <w:trHeight w:val="7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ind w:firstLine="280" w:firstLineChars="100"/>
              <w:jc w:val="left"/>
              <w:textAlignment w:val="top"/>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5</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both"/>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投标文件中必须要有完善、清晰的售后服务承诺、售后服务的方式和能力的解决方案。</w:t>
            </w:r>
          </w:p>
        </w:tc>
      </w:tr>
      <w:tr>
        <w:tblPrEx>
          <w:shd w:val="clear" w:color="auto" w:fill="auto"/>
          <w:tblCellMar>
            <w:top w:w="0" w:type="dxa"/>
            <w:left w:w="0" w:type="dxa"/>
            <w:bottom w:w="0" w:type="dxa"/>
            <w:right w:w="0"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ind w:firstLine="281" w:firstLineChars="100"/>
              <w:jc w:val="left"/>
              <w:textAlignment w:val="top"/>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五</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both"/>
              <w:textAlignment w:val="top"/>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其他要求</w:t>
            </w:r>
          </w:p>
        </w:tc>
      </w:tr>
      <w:tr>
        <w:tblPrEx>
          <w:shd w:val="clear" w:color="auto" w:fill="auto"/>
          <w:tblCellMar>
            <w:top w:w="0" w:type="dxa"/>
            <w:left w:w="0" w:type="dxa"/>
            <w:bottom w:w="0" w:type="dxa"/>
            <w:right w:w="0" w:type="dxa"/>
          </w:tblCellMar>
        </w:tblPrEx>
        <w:trPr>
          <w:trHeight w:val="352" w:hRule="atLeast"/>
        </w:trPr>
        <w:tc>
          <w:tcPr>
            <w:tcW w:w="8322" w:type="dxa"/>
            <w:gridSpan w:val="2"/>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质量要求</w:t>
            </w:r>
          </w:p>
        </w:tc>
      </w:tr>
      <w:tr>
        <w:tblPrEx>
          <w:shd w:val="clear" w:color="auto" w:fill="auto"/>
          <w:tblCellMar>
            <w:top w:w="0" w:type="dxa"/>
            <w:left w:w="0" w:type="dxa"/>
            <w:bottom w:w="0" w:type="dxa"/>
            <w:right w:w="0" w:type="dxa"/>
          </w:tblCellMar>
        </w:tblPrEx>
        <w:trPr>
          <w:trHeight w:val="105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ind w:firstLine="280" w:firstLineChars="10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both"/>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投标人提供的投标产品必须满足招标要求，符合国(际)家质量检测标准,且为全新现货，产品表面无划痕、碰撞现象，设备工作正常、无异响。</w:t>
            </w:r>
          </w:p>
        </w:tc>
      </w:tr>
      <w:tr>
        <w:tblPrEx>
          <w:shd w:val="clear" w:color="auto" w:fill="auto"/>
          <w:tblCellMar>
            <w:top w:w="0" w:type="dxa"/>
            <w:left w:w="0" w:type="dxa"/>
            <w:bottom w:w="0" w:type="dxa"/>
            <w:right w:w="0" w:type="dxa"/>
          </w:tblCellMar>
        </w:tblPrEx>
        <w:trPr>
          <w:trHeight w:val="7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2</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both"/>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对用户进行操作培训，包括设备原理、使用方法和维护方法等。</w:t>
            </w:r>
          </w:p>
        </w:tc>
      </w:tr>
      <w:tr>
        <w:tblPrEx>
          <w:shd w:val="clear" w:color="auto" w:fill="auto"/>
          <w:tblCellMar>
            <w:top w:w="0" w:type="dxa"/>
            <w:left w:w="0" w:type="dxa"/>
            <w:bottom w:w="0" w:type="dxa"/>
            <w:right w:w="0" w:type="dxa"/>
          </w:tblCellMar>
        </w:tblPrEx>
        <w:trPr>
          <w:trHeight w:val="352" w:hRule="atLeast"/>
        </w:trPr>
        <w:tc>
          <w:tcPr>
            <w:tcW w:w="8322" w:type="dxa"/>
            <w:gridSpan w:val="2"/>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970" cy="13970"/>
                  <wp:effectExtent l="0" t="0" r="5080" b="0"/>
                  <wp:wrapNone/>
                  <wp:docPr id="16" name="图片_1"/>
                  <wp:cNvGraphicFramePr/>
                  <a:graphic xmlns:a="http://schemas.openxmlformats.org/drawingml/2006/main">
                    <a:graphicData uri="http://schemas.openxmlformats.org/drawingml/2006/picture">
                      <pic:pic xmlns:pic="http://schemas.openxmlformats.org/drawingml/2006/picture">
                        <pic:nvPicPr>
                          <pic:cNvPr id="16" name="图片_1"/>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 w:hAnsi="仿宋" w:eastAsia="仿宋" w:cs="仿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970" cy="13970"/>
                  <wp:effectExtent l="0" t="0" r="5080" b="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 w:hAnsi="仿宋" w:eastAsia="仿宋" w:cs="仿宋"/>
                <w:i w:val="0"/>
                <w:color w:val="000000"/>
                <w:kern w:val="0"/>
                <w:sz w:val="28"/>
                <w:szCs w:val="28"/>
                <w:u w:val="none"/>
                <w:lang w:val="en-US" w:eastAsia="zh-CN" w:bidi="ar"/>
              </w:rPr>
              <w:t>质量保证</w:t>
            </w:r>
          </w:p>
        </w:tc>
      </w:tr>
      <w:tr>
        <w:tblPrEx>
          <w:shd w:val="clear" w:color="auto" w:fill="auto"/>
          <w:tblCellMar>
            <w:top w:w="0" w:type="dxa"/>
            <w:left w:w="0" w:type="dxa"/>
            <w:bottom w:w="0" w:type="dxa"/>
            <w:right w:w="0" w:type="dxa"/>
          </w:tblCellMar>
        </w:tblPrEx>
        <w:trPr>
          <w:trHeight w:val="7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 xml:space="preserve">  1</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both"/>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970" cy="13970"/>
                  <wp:effectExtent l="0" t="0" r="5080" b="0"/>
                  <wp:wrapNone/>
                  <wp:docPr id="8" name="图片_3"/>
                  <wp:cNvGraphicFramePr/>
                  <a:graphic xmlns:a="http://schemas.openxmlformats.org/drawingml/2006/main">
                    <a:graphicData uri="http://schemas.openxmlformats.org/drawingml/2006/picture">
                      <pic:pic xmlns:pic="http://schemas.openxmlformats.org/drawingml/2006/picture">
                        <pic:nvPicPr>
                          <pic:cNvPr id="8" name="图片_3"/>
                          <pic:cNvPicPr/>
                        </pic:nvPicPr>
                        <pic:blipFill>
                          <a:blip r:embed="rId5"/>
                          <a:stretch>
                            <a:fillRect/>
                          </a:stretch>
                        </pic:blipFill>
                        <pic:spPr>
                          <a:xfrm>
                            <a:off x="0" y="0"/>
                            <a:ext cx="13970" cy="13970"/>
                          </a:xfrm>
                          <a:prstGeom prst="rect">
                            <a:avLst/>
                          </a:prstGeom>
                          <a:noFill/>
                          <a:ln>
                            <a:noFill/>
                          </a:ln>
                        </pic:spPr>
                      </pic:pic>
                    </a:graphicData>
                  </a:graphic>
                </wp:anchor>
              </w:drawing>
            </w:r>
            <w:r>
              <w:rPr>
                <w:rFonts w:hint="eastAsia" w:ascii="仿宋" w:hAnsi="仿宋" w:eastAsia="仿宋" w:cs="仿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970" cy="13970"/>
                  <wp:effectExtent l="0" t="0" r="5080" b="0"/>
                  <wp:wrapNone/>
                  <wp:docPr id="3" name="图片_4"/>
                  <wp:cNvGraphicFramePr/>
                  <a:graphic xmlns:a="http://schemas.openxmlformats.org/drawingml/2006/main">
                    <a:graphicData uri="http://schemas.openxmlformats.org/drawingml/2006/picture">
                      <pic:pic xmlns:pic="http://schemas.openxmlformats.org/drawingml/2006/picture">
                        <pic:nvPicPr>
                          <pic:cNvPr id="3" name="图片_4"/>
                          <pic:cNvPicPr/>
                        </pic:nvPicPr>
                        <pic:blipFill>
                          <a:blip r:embed="rId5"/>
                          <a:stretch>
                            <a:fillRect/>
                          </a:stretch>
                        </pic:blipFill>
                        <pic:spPr>
                          <a:xfrm>
                            <a:off x="0" y="0"/>
                            <a:ext cx="13970" cy="13970"/>
                          </a:xfrm>
                          <a:prstGeom prst="rect">
                            <a:avLst/>
                          </a:prstGeom>
                          <a:noFill/>
                          <a:ln>
                            <a:noFill/>
                          </a:ln>
                        </pic:spPr>
                      </pic:pic>
                    </a:graphicData>
                  </a:graphic>
                </wp:anchor>
              </w:drawing>
            </w:r>
            <w:r>
              <w:rPr>
                <w:rFonts w:hint="eastAsia" w:ascii="仿宋" w:hAnsi="仿宋" w:eastAsia="仿宋" w:cs="仿宋"/>
                <w:i w:val="0"/>
                <w:color w:val="000000"/>
                <w:kern w:val="0"/>
                <w:sz w:val="28"/>
                <w:szCs w:val="28"/>
                <w:u w:val="none"/>
                <w:lang w:val="en-US" w:eastAsia="zh-CN" w:bidi="ar"/>
              </w:rPr>
              <w:t>质量保证期原则上以产品质保卡载明为准，不足一年，以验收合格后为准。</w:t>
            </w:r>
          </w:p>
        </w:tc>
      </w:tr>
      <w:tr>
        <w:tblPrEx>
          <w:shd w:val="clear" w:color="auto" w:fill="auto"/>
          <w:tblCellMar>
            <w:top w:w="0" w:type="dxa"/>
            <w:left w:w="0" w:type="dxa"/>
            <w:bottom w:w="0" w:type="dxa"/>
            <w:right w:w="0" w:type="dxa"/>
          </w:tblCellMar>
        </w:tblPrEx>
        <w:trPr>
          <w:trHeight w:val="7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 xml:space="preserve">  2</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both"/>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970" cy="13970"/>
                  <wp:effectExtent l="0" t="0" r="5080" b="0"/>
                  <wp:wrapNone/>
                  <wp:docPr id="10" name="图片_6"/>
                  <wp:cNvGraphicFramePr/>
                  <a:graphic xmlns:a="http://schemas.openxmlformats.org/drawingml/2006/main">
                    <a:graphicData uri="http://schemas.openxmlformats.org/drawingml/2006/picture">
                      <pic:pic xmlns:pic="http://schemas.openxmlformats.org/drawingml/2006/picture">
                        <pic:nvPicPr>
                          <pic:cNvPr id="10" name="图片_6"/>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 w:hAnsi="仿宋" w:eastAsia="仿宋" w:cs="仿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970" cy="13970"/>
                  <wp:effectExtent l="0" t="0" r="5080" b="0"/>
                  <wp:wrapNone/>
                  <wp:docPr id="4" name="图片_5"/>
                  <wp:cNvGraphicFramePr/>
                  <a:graphic xmlns:a="http://schemas.openxmlformats.org/drawingml/2006/main">
                    <a:graphicData uri="http://schemas.openxmlformats.org/drawingml/2006/picture">
                      <pic:pic xmlns:pic="http://schemas.openxmlformats.org/drawingml/2006/picture">
                        <pic:nvPicPr>
                          <pic:cNvPr id="4" name="图片_5"/>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 w:hAnsi="仿宋" w:eastAsia="仿宋" w:cs="仿宋"/>
                <w:i w:val="0"/>
                <w:color w:val="000000"/>
                <w:kern w:val="0"/>
                <w:sz w:val="28"/>
                <w:szCs w:val="28"/>
                <w:u w:val="none"/>
                <w:lang w:val="en-US" w:eastAsia="zh-CN" w:bidi="ar"/>
              </w:rPr>
              <w:t>质量保证期结束后，卖方有责任对买方的设备提供良好的维修服务。</w:t>
            </w:r>
          </w:p>
        </w:tc>
      </w:tr>
      <w:tr>
        <w:tblPrEx>
          <w:tblCellMar>
            <w:top w:w="0" w:type="dxa"/>
            <w:left w:w="0" w:type="dxa"/>
            <w:bottom w:w="0" w:type="dxa"/>
            <w:right w:w="0" w:type="dxa"/>
          </w:tblCellMar>
        </w:tblPrEx>
        <w:trPr>
          <w:trHeight w:val="7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 xml:space="preserve">  3</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970" cy="13970"/>
                  <wp:effectExtent l="0" t="0" r="5080" b="0"/>
                  <wp:wrapNone/>
                  <wp:docPr id="5" name="图片_7"/>
                  <wp:cNvGraphicFramePr/>
                  <a:graphic xmlns:a="http://schemas.openxmlformats.org/drawingml/2006/main">
                    <a:graphicData uri="http://schemas.openxmlformats.org/drawingml/2006/picture">
                      <pic:pic xmlns:pic="http://schemas.openxmlformats.org/drawingml/2006/picture">
                        <pic:nvPicPr>
                          <pic:cNvPr id="5" name="图片_7"/>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 w:hAnsi="仿宋" w:eastAsia="仿宋" w:cs="仿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970" cy="13970"/>
                  <wp:effectExtent l="0" t="0" r="5080" b="0"/>
                  <wp:wrapNone/>
                  <wp:docPr id="15" name="图片_10"/>
                  <wp:cNvGraphicFramePr/>
                  <a:graphic xmlns:a="http://schemas.openxmlformats.org/drawingml/2006/main">
                    <a:graphicData uri="http://schemas.openxmlformats.org/drawingml/2006/picture">
                      <pic:pic xmlns:pic="http://schemas.openxmlformats.org/drawingml/2006/picture">
                        <pic:nvPicPr>
                          <pic:cNvPr id="15" name="图片_10"/>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 w:hAnsi="仿宋" w:eastAsia="仿宋" w:cs="仿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970" cy="13970"/>
                  <wp:effectExtent l="0" t="0" r="5080" b="0"/>
                  <wp:wrapNone/>
                  <wp:docPr id="6" name="图片_9"/>
                  <wp:cNvGraphicFramePr/>
                  <a:graphic xmlns:a="http://schemas.openxmlformats.org/drawingml/2006/main">
                    <a:graphicData uri="http://schemas.openxmlformats.org/drawingml/2006/picture">
                      <pic:pic xmlns:pic="http://schemas.openxmlformats.org/drawingml/2006/picture">
                        <pic:nvPicPr>
                          <pic:cNvPr id="6" name="图片_9"/>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 w:hAnsi="仿宋" w:eastAsia="仿宋" w:cs="仿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970" cy="13970"/>
                  <wp:effectExtent l="0" t="0" r="5080" b="0"/>
                  <wp:wrapNone/>
                  <wp:docPr id="9" name="图片_8"/>
                  <wp:cNvGraphicFramePr/>
                  <a:graphic xmlns:a="http://schemas.openxmlformats.org/drawingml/2006/main">
                    <a:graphicData uri="http://schemas.openxmlformats.org/drawingml/2006/picture">
                      <pic:pic xmlns:pic="http://schemas.openxmlformats.org/drawingml/2006/picture">
                        <pic:nvPicPr>
                          <pic:cNvPr id="9" name="图片_8"/>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 w:hAnsi="仿宋" w:eastAsia="仿宋" w:cs="仿宋"/>
                <w:i w:val="0"/>
                <w:color w:val="000000"/>
                <w:kern w:val="0"/>
                <w:sz w:val="28"/>
                <w:szCs w:val="28"/>
                <w:u w:val="none"/>
                <w:lang w:val="en-US" w:eastAsia="zh-CN" w:bidi="ar"/>
              </w:rPr>
              <w:t>卖方应在投标文件中声明：提供服务能力和终身售后服务承诺函。</w:t>
            </w:r>
          </w:p>
        </w:tc>
      </w:tr>
      <w:tr>
        <w:tblPrEx>
          <w:shd w:val="clear" w:color="auto" w:fill="auto"/>
          <w:tblCellMar>
            <w:top w:w="0" w:type="dxa"/>
            <w:left w:w="0" w:type="dxa"/>
            <w:bottom w:w="0" w:type="dxa"/>
            <w:right w:w="0" w:type="dxa"/>
          </w:tblCellMar>
        </w:tblPrEx>
        <w:trPr>
          <w:trHeight w:val="352" w:hRule="atLeast"/>
        </w:trPr>
        <w:tc>
          <w:tcPr>
            <w:tcW w:w="8322" w:type="dxa"/>
            <w:gridSpan w:val="2"/>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970" cy="13970"/>
                  <wp:effectExtent l="0" t="0" r="5080" b="0"/>
                  <wp:wrapNone/>
                  <wp:docPr id="11" name="图片_12"/>
                  <wp:cNvGraphicFramePr/>
                  <a:graphic xmlns:a="http://schemas.openxmlformats.org/drawingml/2006/main">
                    <a:graphicData uri="http://schemas.openxmlformats.org/drawingml/2006/picture">
                      <pic:pic xmlns:pic="http://schemas.openxmlformats.org/drawingml/2006/picture">
                        <pic:nvPicPr>
                          <pic:cNvPr id="11" name="图片_12"/>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 w:hAnsi="仿宋" w:eastAsia="仿宋" w:cs="仿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970" cy="13970"/>
                  <wp:effectExtent l="0" t="0" r="5080" b="0"/>
                  <wp:wrapNone/>
                  <wp:docPr id="13" name="图片_11"/>
                  <wp:cNvGraphicFramePr/>
                  <a:graphic xmlns:a="http://schemas.openxmlformats.org/drawingml/2006/main">
                    <a:graphicData uri="http://schemas.openxmlformats.org/drawingml/2006/picture">
                      <pic:pic xmlns:pic="http://schemas.openxmlformats.org/drawingml/2006/picture">
                        <pic:nvPicPr>
                          <pic:cNvPr id="13" name="图片_11"/>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 w:hAnsi="仿宋" w:eastAsia="仿宋" w:cs="仿宋"/>
                <w:i w:val="0"/>
                <w:color w:val="000000"/>
                <w:kern w:val="0"/>
                <w:sz w:val="28"/>
                <w:szCs w:val="28"/>
                <w:u w:val="none"/>
                <w:lang w:val="en-US" w:eastAsia="zh-CN" w:bidi="ar"/>
              </w:rPr>
              <w:t>技术支持资料部分</w:t>
            </w:r>
          </w:p>
        </w:tc>
      </w:tr>
      <w:tr>
        <w:tblPrEx>
          <w:tblCellMar>
            <w:top w:w="0" w:type="dxa"/>
            <w:left w:w="0" w:type="dxa"/>
            <w:bottom w:w="0" w:type="dxa"/>
            <w:right w:w="0" w:type="dxa"/>
          </w:tblCellMar>
        </w:tblPrEx>
        <w:trPr>
          <w:trHeight w:val="7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 xml:space="preserve">  1</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970" cy="13970"/>
                  <wp:effectExtent l="0" t="0" r="5080" b="0"/>
                  <wp:wrapNone/>
                  <wp:docPr id="12" name="图片_13"/>
                  <wp:cNvGraphicFramePr/>
                  <a:graphic xmlns:a="http://schemas.openxmlformats.org/drawingml/2006/main">
                    <a:graphicData uri="http://schemas.openxmlformats.org/drawingml/2006/picture">
                      <pic:pic xmlns:pic="http://schemas.openxmlformats.org/drawingml/2006/picture">
                        <pic:nvPicPr>
                          <pic:cNvPr id="12" name="图片_13"/>
                          <pic:cNvPicPr/>
                        </pic:nvPicPr>
                        <pic:blipFill>
                          <a:blip r:embed="rId5"/>
                          <a:stretch>
                            <a:fillRect/>
                          </a:stretch>
                        </pic:blipFill>
                        <pic:spPr>
                          <a:xfrm>
                            <a:off x="0" y="0"/>
                            <a:ext cx="13970" cy="13970"/>
                          </a:xfrm>
                          <a:prstGeom prst="rect">
                            <a:avLst/>
                          </a:prstGeom>
                          <a:noFill/>
                          <a:ln>
                            <a:noFill/>
                          </a:ln>
                        </pic:spPr>
                      </pic:pic>
                    </a:graphicData>
                  </a:graphic>
                </wp:anchor>
              </w:drawing>
            </w:r>
            <w:r>
              <w:rPr>
                <w:rFonts w:hint="eastAsia" w:ascii="仿宋" w:hAnsi="仿宋" w:eastAsia="仿宋" w:cs="仿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970" cy="13970"/>
                  <wp:effectExtent l="0" t="0" r="5080" b="0"/>
                  <wp:wrapNone/>
                  <wp:docPr id="14" name="图片_14"/>
                  <wp:cNvGraphicFramePr/>
                  <a:graphic xmlns:a="http://schemas.openxmlformats.org/drawingml/2006/main">
                    <a:graphicData uri="http://schemas.openxmlformats.org/drawingml/2006/picture">
                      <pic:pic xmlns:pic="http://schemas.openxmlformats.org/drawingml/2006/picture">
                        <pic:nvPicPr>
                          <pic:cNvPr id="14" name="图片_14"/>
                          <pic:cNvPicPr/>
                        </pic:nvPicPr>
                        <pic:blipFill>
                          <a:blip r:embed="rId5"/>
                          <a:stretch>
                            <a:fillRect/>
                          </a:stretch>
                        </pic:blipFill>
                        <pic:spPr>
                          <a:xfrm>
                            <a:off x="0" y="0"/>
                            <a:ext cx="13970" cy="13970"/>
                          </a:xfrm>
                          <a:prstGeom prst="rect">
                            <a:avLst/>
                          </a:prstGeom>
                          <a:noFill/>
                          <a:ln>
                            <a:noFill/>
                          </a:ln>
                        </pic:spPr>
                      </pic:pic>
                    </a:graphicData>
                  </a:graphic>
                </wp:anchor>
              </w:drawing>
            </w:r>
            <w:r>
              <w:rPr>
                <w:rFonts w:hint="eastAsia" w:ascii="仿宋" w:hAnsi="仿宋" w:eastAsia="仿宋" w:cs="仿宋"/>
                <w:i w:val="0"/>
                <w:color w:val="000000"/>
                <w:kern w:val="0"/>
                <w:sz w:val="28"/>
                <w:szCs w:val="28"/>
                <w:u w:val="none"/>
                <w:lang w:val="en-US" w:eastAsia="zh-CN" w:bidi="ar"/>
              </w:rPr>
              <w:t>投保产品在响应技术参数的有关域值数字（如≥或≤）时，必须给出产品准确的响应值。</w:t>
            </w:r>
          </w:p>
        </w:tc>
      </w:tr>
      <w:tr>
        <w:tblPrEx>
          <w:shd w:val="clear" w:color="auto" w:fill="auto"/>
          <w:tblCellMar>
            <w:top w:w="0" w:type="dxa"/>
            <w:left w:w="0" w:type="dxa"/>
            <w:bottom w:w="0" w:type="dxa"/>
            <w:right w:w="0" w:type="dxa"/>
          </w:tblCellMar>
        </w:tblPrEx>
        <w:trPr>
          <w:trHeight w:val="176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 xml:space="preserve">  2</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both"/>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970" cy="13970"/>
                  <wp:effectExtent l="0" t="0" r="5080" b="0"/>
                  <wp:wrapNone/>
                  <wp:docPr id="7" name="图片_15"/>
                  <wp:cNvGraphicFramePr/>
                  <a:graphic xmlns:a="http://schemas.openxmlformats.org/drawingml/2006/main">
                    <a:graphicData uri="http://schemas.openxmlformats.org/drawingml/2006/picture">
                      <pic:pic xmlns:pic="http://schemas.openxmlformats.org/drawingml/2006/picture">
                        <pic:nvPicPr>
                          <pic:cNvPr id="7" name="图片_15"/>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 w:hAnsi="仿宋" w:eastAsia="仿宋" w:cs="仿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970" cy="13970"/>
                  <wp:effectExtent l="0" t="0" r="5080" b="0"/>
                  <wp:wrapNone/>
                  <wp:docPr id="2" name="图片_16"/>
                  <wp:cNvGraphicFramePr/>
                  <a:graphic xmlns:a="http://schemas.openxmlformats.org/drawingml/2006/main">
                    <a:graphicData uri="http://schemas.openxmlformats.org/drawingml/2006/picture">
                      <pic:pic xmlns:pic="http://schemas.openxmlformats.org/drawingml/2006/picture">
                        <pic:nvPicPr>
                          <pic:cNvPr id="2" name="图片_16"/>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 w:hAnsi="仿宋" w:eastAsia="仿宋" w:cs="仿宋"/>
                <w:i w:val="0"/>
                <w:color w:val="000000"/>
                <w:kern w:val="0"/>
                <w:sz w:val="28"/>
                <w:szCs w:val="28"/>
                <w:u w:val="none"/>
                <w:lang w:val="en-US" w:eastAsia="zh-CN" w:bidi="ar"/>
              </w:rPr>
              <w:t>所投产品的技术支持资料，以厂家公开发布的印刷资料（如彩页&lt;原件&gt;）、产品说明书、官网、或检测机构出具的检测报告为准（无资料说明的参数将不予认定，同时在投标产品的参数表中注明支持资料的出处、原件资质备查）。</w:t>
            </w:r>
          </w:p>
        </w:tc>
      </w:tr>
      <w:tr>
        <w:tblPrEx>
          <w:shd w:val="clear" w:color="auto" w:fill="auto"/>
          <w:tblCellMar>
            <w:top w:w="0" w:type="dxa"/>
            <w:left w:w="0" w:type="dxa"/>
            <w:bottom w:w="0" w:type="dxa"/>
            <w:right w:w="0" w:type="dxa"/>
          </w:tblCellMar>
        </w:tblPrEx>
        <w:trPr>
          <w:trHeight w:val="352" w:hRule="atLeast"/>
        </w:trPr>
        <w:tc>
          <w:tcPr>
            <w:tcW w:w="8322" w:type="dxa"/>
            <w:gridSpan w:val="2"/>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验收办法</w:t>
            </w:r>
          </w:p>
        </w:tc>
      </w:tr>
      <w:tr>
        <w:tblPrEx>
          <w:shd w:val="clear" w:color="auto" w:fill="auto"/>
          <w:tblCellMar>
            <w:top w:w="0" w:type="dxa"/>
            <w:left w:w="0" w:type="dxa"/>
            <w:bottom w:w="0" w:type="dxa"/>
            <w:right w:w="0" w:type="dxa"/>
          </w:tblCellMar>
        </w:tblPrEx>
        <w:trPr>
          <w:trHeight w:val="176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ind w:firstLine="280" w:firstLineChars="10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both"/>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产品的生产,销售,包装（包括标识, 标牌）,运输,安装及使用、维护国家食品药品监督管理总局令2014年《第18号》,2014年《第7号》,2015年《第4号》等相关规定。</w:t>
            </w:r>
          </w:p>
        </w:tc>
      </w:tr>
      <w:tr>
        <w:tblPrEx>
          <w:shd w:val="clear" w:color="auto" w:fill="auto"/>
          <w:tblCellMar>
            <w:top w:w="0" w:type="dxa"/>
            <w:left w:w="0" w:type="dxa"/>
            <w:bottom w:w="0" w:type="dxa"/>
            <w:right w:w="0" w:type="dxa"/>
          </w:tblCellMar>
        </w:tblPrEx>
        <w:trPr>
          <w:trHeight w:val="14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left"/>
              <w:textAlignment w:val="top"/>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 xml:space="preserve">  2</w:t>
            </w:r>
          </w:p>
        </w:tc>
        <w:tc>
          <w:tcPr>
            <w:tcW w:w="75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top"/>
          </w:tcPr>
          <w:p>
            <w:pPr>
              <w:keepNext w:val="0"/>
              <w:keepLines w:val="0"/>
              <w:widowControl/>
              <w:suppressLineNumbers w:val="0"/>
              <w:jc w:val="both"/>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依据采购法验收，逐项（条）验收,如发现任何一项与招标文件承诺不符，采购人有权拒绝接受，给采购人带来损失的将按相关规定进行赔偿和承担虚假应标责任。</w:t>
            </w:r>
          </w:p>
        </w:tc>
      </w:tr>
    </w:tbl>
    <w:p/>
    <w:p>
      <w:pPr>
        <w:rPr>
          <w:rFonts w:hint="eastAsia"/>
          <w:lang w:val="en-US" w:eastAsia="zh-CN"/>
        </w:rPr>
      </w:pPr>
      <w:r>
        <w:rPr>
          <w:rFonts w:hint="eastAsia"/>
          <w:lang w:val="en-US" w:eastAsia="zh-CN"/>
        </w:rPr>
        <w:t xml:space="preserve">  注：带“△”符号为实质性参数</w:t>
      </w:r>
    </w:p>
    <w:p>
      <w:pPr>
        <w:pStyle w:val="2"/>
        <w:numPr>
          <w:ilvl w:val="1"/>
          <w:numId w:val="0"/>
        </w:numPr>
        <w:rPr>
          <w:rFonts w:hint="eastAsia"/>
          <w:lang w:val="en-US" w:eastAsia="zh-CN"/>
        </w:rPr>
      </w:pPr>
    </w:p>
    <w:p>
      <w:pPr>
        <w:rPr>
          <w:rFonts w:hint="eastAsia"/>
          <w:lang w:val="en-US" w:eastAsia="zh-CN"/>
        </w:rPr>
      </w:pPr>
    </w:p>
    <w:p>
      <w:pPr>
        <w:pStyle w:val="2"/>
        <w:numPr>
          <w:ilvl w:val="1"/>
          <w:numId w:val="0"/>
        </w:numPr>
        <w:rPr>
          <w:rFonts w:hint="default"/>
          <w:lang w:val="en-US" w:eastAsia="zh-CN"/>
        </w:rPr>
      </w:pPr>
    </w:p>
    <w:p>
      <w:pPr>
        <w:rPr>
          <w:rFonts w:hint="default"/>
          <w:lang w:val="en-US" w:eastAsia="zh-CN"/>
        </w:rPr>
      </w:pPr>
    </w:p>
    <w:p>
      <w:pPr>
        <w:pStyle w:val="2"/>
        <w:numPr>
          <w:ilvl w:val="1"/>
          <w:numId w:val="0"/>
        </w:numPr>
        <w:rPr>
          <w:rFonts w:hint="default"/>
          <w:lang w:val="en-US" w:eastAsia="zh-CN"/>
        </w:rPr>
      </w:pPr>
    </w:p>
    <w:p>
      <w:pPr>
        <w:rPr>
          <w:rFonts w:hint="default"/>
          <w:lang w:val="en-US" w:eastAsia="zh-CN"/>
        </w:rPr>
      </w:pPr>
    </w:p>
    <w:p>
      <w:pPr>
        <w:pStyle w:val="2"/>
        <w:numPr>
          <w:ilvl w:val="1"/>
          <w:numId w:val="0"/>
        </w:numPr>
        <w:rPr>
          <w:rFonts w:hint="default"/>
          <w:lang w:val="en-US" w:eastAsia="zh-CN"/>
        </w:rPr>
      </w:pPr>
    </w:p>
    <w:p>
      <w:pPr>
        <w:pStyle w:val="2"/>
        <w:numPr>
          <w:ilvl w:val="1"/>
          <w:numId w:val="0"/>
        </w:numPr>
        <w:rPr>
          <w:rFonts w:hint="default"/>
          <w:lang w:val="en-US" w:eastAsia="zh-CN"/>
        </w:rPr>
      </w:pPr>
      <w:r>
        <w:rPr>
          <w:rFonts w:hint="eastAsia"/>
          <w:lang w:val="en-US" w:eastAsia="zh-CN"/>
        </w:rPr>
        <w:t>评分标准</w:t>
      </w:r>
    </w:p>
    <w:p>
      <w:pPr>
        <w:rPr>
          <w:rFonts w:hint="default"/>
          <w:lang w:val="en-US" w:eastAsia="zh-CN"/>
        </w:rPr>
      </w:pPr>
    </w:p>
    <w:tbl>
      <w:tblPr>
        <w:tblStyle w:val="5"/>
        <w:tblpPr w:leftFromText="180" w:rightFromText="180" w:vertAnchor="page" w:horzAnchor="page" w:tblpX="1005" w:tblpY="3210"/>
        <w:tblOverlap w:val="never"/>
        <w:tblW w:w="10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33"/>
        <w:gridCol w:w="1300"/>
        <w:gridCol w:w="758"/>
        <w:gridCol w:w="5325"/>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1056" w:type="dxa"/>
            <w:gridSpan w:val="2"/>
            <w:noWrap w:val="0"/>
            <w:vAlign w:val="center"/>
          </w:tcPr>
          <w:p>
            <w:pPr>
              <w:snapToGrid w:val="0"/>
              <w:spacing w:line="300" w:lineRule="auto"/>
              <w:jc w:val="center"/>
              <w:rPr>
                <w:rFonts w:ascii="宋体" w:hAnsi="宋体" w:eastAsia="宋体" w:cs="宋体"/>
              </w:rPr>
            </w:pPr>
            <w:r>
              <w:rPr>
                <w:rFonts w:hint="eastAsia" w:ascii="宋体" w:hAnsi="宋体" w:eastAsia="宋体" w:cs="宋体"/>
              </w:rPr>
              <w:t>序号</w:t>
            </w:r>
          </w:p>
        </w:tc>
        <w:tc>
          <w:tcPr>
            <w:tcW w:w="1300" w:type="dxa"/>
            <w:noWrap w:val="0"/>
            <w:vAlign w:val="center"/>
          </w:tcPr>
          <w:p>
            <w:pPr>
              <w:snapToGrid w:val="0"/>
              <w:spacing w:line="300" w:lineRule="auto"/>
              <w:jc w:val="center"/>
              <w:rPr>
                <w:rFonts w:ascii="宋体" w:hAnsi="宋体" w:eastAsia="宋体" w:cs="宋体"/>
              </w:rPr>
            </w:pPr>
            <w:r>
              <w:rPr>
                <w:rFonts w:hint="eastAsia" w:ascii="宋体" w:hAnsi="宋体" w:eastAsia="宋体" w:cs="宋体"/>
              </w:rPr>
              <w:t>评分因素及权重</w:t>
            </w:r>
          </w:p>
        </w:tc>
        <w:tc>
          <w:tcPr>
            <w:tcW w:w="758" w:type="dxa"/>
            <w:noWrap w:val="0"/>
            <w:vAlign w:val="center"/>
          </w:tcPr>
          <w:p>
            <w:pPr>
              <w:snapToGrid w:val="0"/>
              <w:spacing w:line="300" w:lineRule="auto"/>
              <w:jc w:val="center"/>
              <w:rPr>
                <w:rFonts w:ascii="宋体" w:hAnsi="宋体" w:eastAsia="宋体" w:cs="宋体"/>
              </w:rPr>
            </w:pPr>
            <w:r>
              <w:rPr>
                <w:rFonts w:hint="eastAsia" w:ascii="宋体" w:hAnsi="宋体" w:eastAsia="宋体" w:cs="宋体"/>
              </w:rPr>
              <w:t>分值</w:t>
            </w:r>
          </w:p>
        </w:tc>
        <w:tc>
          <w:tcPr>
            <w:tcW w:w="5325" w:type="dxa"/>
            <w:noWrap w:val="0"/>
            <w:vAlign w:val="center"/>
          </w:tcPr>
          <w:p>
            <w:pPr>
              <w:snapToGrid w:val="0"/>
              <w:spacing w:line="300" w:lineRule="auto"/>
              <w:jc w:val="center"/>
              <w:rPr>
                <w:rFonts w:ascii="宋体" w:hAnsi="宋体" w:eastAsia="宋体" w:cs="宋体"/>
              </w:rPr>
            </w:pPr>
            <w:r>
              <w:rPr>
                <w:rFonts w:hint="eastAsia" w:ascii="宋体" w:hAnsi="宋体" w:eastAsia="宋体" w:cs="宋体"/>
              </w:rPr>
              <w:t>评分标准</w:t>
            </w:r>
          </w:p>
        </w:tc>
        <w:tc>
          <w:tcPr>
            <w:tcW w:w="1633" w:type="dxa"/>
            <w:noWrap w:val="0"/>
            <w:vAlign w:val="center"/>
          </w:tcPr>
          <w:p>
            <w:pPr>
              <w:snapToGrid w:val="0"/>
              <w:spacing w:line="300" w:lineRule="auto"/>
              <w:jc w:val="center"/>
              <w:rPr>
                <w:rFonts w:ascii="宋体" w:hAnsi="宋体" w:eastAsia="宋体" w:cs="宋体"/>
              </w:rPr>
            </w:pPr>
            <w:r>
              <w:rPr>
                <w:rFonts w:hint="eastAsia" w:ascii="宋体" w:hAnsi="宋体" w:eastAsia="宋体" w:cs="宋体"/>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trPr>
        <w:tc>
          <w:tcPr>
            <w:tcW w:w="523"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rPr>
              <w:t>1</w:t>
            </w:r>
          </w:p>
        </w:tc>
        <w:tc>
          <w:tcPr>
            <w:tcW w:w="533"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rPr>
              <w:t>经济类</w:t>
            </w:r>
          </w:p>
        </w:tc>
        <w:tc>
          <w:tcPr>
            <w:tcW w:w="1300" w:type="dxa"/>
            <w:noWrap w:val="0"/>
            <w:vAlign w:val="center"/>
          </w:tcPr>
          <w:p>
            <w:pPr>
              <w:spacing w:line="0" w:lineRule="atLeast"/>
              <w:rPr>
                <w:rFonts w:ascii="宋体" w:hAnsi="宋体" w:eastAsia="宋体" w:cs="宋体"/>
              </w:rPr>
            </w:pPr>
            <w:r>
              <w:rPr>
                <w:rFonts w:hint="eastAsia" w:ascii="宋体" w:hAnsi="宋体" w:eastAsia="宋体" w:cs="宋体"/>
              </w:rPr>
              <w:t>报价</w:t>
            </w:r>
            <w:r>
              <w:rPr>
                <w:rFonts w:hint="eastAsia" w:ascii="宋体" w:hAnsi="宋体" w:eastAsia="宋体" w:cs="宋体"/>
                <w:lang w:val="en-US" w:eastAsia="zh-CN"/>
              </w:rPr>
              <w:t>3</w:t>
            </w:r>
            <w:r>
              <w:rPr>
                <w:rFonts w:hint="eastAsia" w:ascii="宋体" w:hAnsi="宋体" w:cs="宋体"/>
                <w:lang w:val="en-US" w:eastAsia="zh-CN"/>
              </w:rPr>
              <w:t>2</w:t>
            </w:r>
            <w:r>
              <w:rPr>
                <w:rFonts w:hint="eastAsia" w:ascii="宋体" w:hAnsi="宋体" w:eastAsia="宋体" w:cs="宋体"/>
              </w:rPr>
              <w:t>%</w:t>
            </w:r>
          </w:p>
        </w:tc>
        <w:tc>
          <w:tcPr>
            <w:tcW w:w="758"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lang w:val="en-US" w:eastAsia="zh-CN"/>
              </w:rPr>
              <w:t>3</w:t>
            </w:r>
            <w:r>
              <w:rPr>
                <w:rFonts w:hint="eastAsia" w:ascii="宋体" w:hAnsi="宋体" w:cs="宋体"/>
                <w:lang w:val="en-US" w:eastAsia="zh-CN"/>
              </w:rPr>
              <w:t>3</w:t>
            </w:r>
            <w:r>
              <w:rPr>
                <w:rFonts w:hint="eastAsia" w:ascii="宋体" w:hAnsi="宋体" w:eastAsia="宋体" w:cs="宋体"/>
              </w:rPr>
              <w:t>分</w:t>
            </w:r>
          </w:p>
        </w:tc>
        <w:tc>
          <w:tcPr>
            <w:tcW w:w="5325" w:type="dxa"/>
            <w:noWrap w:val="0"/>
            <w:vAlign w:val="center"/>
          </w:tcPr>
          <w:p>
            <w:pPr>
              <w:snapToGrid w:val="0"/>
              <w:spacing w:line="300" w:lineRule="auto"/>
              <w:rPr>
                <w:rFonts w:ascii="宋体" w:hAnsi="宋体" w:eastAsia="宋体" w:cs="宋体"/>
              </w:rPr>
            </w:pPr>
            <w:r>
              <w:rPr>
                <w:rFonts w:hint="eastAsia" w:ascii="宋体" w:hAnsi="宋体" w:eastAsia="宋体" w:cs="宋体"/>
              </w:rPr>
              <w:t>统一采用低价优先法计算，即满足招标文件要求且最后报价最低的供应商的价格为磋商基准价，其价格分为满分。其他供应商的价格分统一按照下列公式计算：招标报价得分=（招标基准价/最后招标报价）X价格权值X100。</w:t>
            </w:r>
          </w:p>
        </w:tc>
        <w:tc>
          <w:tcPr>
            <w:tcW w:w="1633" w:type="dxa"/>
            <w:noWrap w:val="0"/>
            <w:vAlign w:val="center"/>
          </w:tcPr>
          <w:p>
            <w:pPr>
              <w:snapToGrid w:val="0"/>
              <w:spacing w:line="30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23"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rPr>
              <w:t>2</w:t>
            </w:r>
          </w:p>
        </w:tc>
        <w:tc>
          <w:tcPr>
            <w:tcW w:w="533"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rPr>
              <w:t>技术类</w:t>
            </w:r>
          </w:p>
        </w:tc>
        <w:tc>
          <w:tcPr>
            <w:tcW w:w="1300" w:type="dxa"/>
            <w:noWrap w:val="0"/>
            <w:vAlign w:val="center"/>
          </w:tcPr>
          <w:p>
            <w:pPr>
              <w:jc w:val="center"/>
              <w:rPr>
                <w:rFonts w:ascii="宋体" w:hAnsi="宋体" w:eastAsia="宋体" w:cs="宋体"/>
              </w:rPr>
            </w:pPr>
            <w:r>
              <w:rPr>
                <w:rFonts w:hint="eastAsia" w:ascii="宋体" w:hAnsi="宋体" w:eastAsia="宋体" w:cs="宋体"/>
              </w:rPr>
              <w:t>技术参数及商务要求4</w:t>
            </w:r>
            <w:r>
              <w:rPr>
                <w:rFonts w:hint="eastAsia" w:ascii="宋体" w:hAnsi="宋体" w:cs="宋体"/>
                <w:lang w:val="en-US" w:eastAsia="zh-CN"/>
              </w:rPr>
              <w:t>8</w:t>
            </w:r>
            <w:r>
              <w:rPr>
                <w:rFonts w:hint="eastAsia" w:ascii="宋体" w:hAnsi="宋体" w:eastAsia="宋体" w:cs="宋体"/>
              </w:rPr>
              <w:t>%</w:t>
            </w:r>
          </w:p>
        </w:tc>
        <w:tc>
          <w:tcPr>
            <w:tcW w:w="758" w:type="dxa"/>
            <w:noWrap w:val="0"/>
            <w:vAlign w:val="center"/>
          </w:tcPr>
          <w:p>
            <w:pPr>
              <w:rPr>
                <w:rFonts w:ascii="宋体" w:hAnsi="宋体" w:eastAsia="宋体" w:cs="宋体"/>
              </w:rPr>
            </w:pPr>
            <w:r>
              <w:rPr>
                <w:rFonts w:hint="eastAsia" w:ascii="宋体" w:hAnsi="宋体" w:eastAsia="宋体" w:cs="宋体"/>
                <w:lang w:val="en-US" w:eastAsia="zh-CN"/>
              </w:rPr>
              <w:t>4</w:t>
            </w:r>
            <w:r>
              <w:rPr>
                <w:rFonts w:hint="eastAsia" w:ascii="宋体" w:hAnsi="宋体" w:cs="宋体"/>
                <w:lang w:val="en-US" w:eastAsia="zh-CN"/>
              </w:rPr>
              <w:t>8</w:t>
            </w:r>
            <w:r>
              <w:rPr>
                <w:rFonts w:hint="eastAsia" w:ascii="宋体" w:hAnsi="宋体" w:eastAsia="宋体" w:cs="宋体"/>
              </w:rPr>
              <w:t>分</w:t>
            </w:r>
          </w:p>
        </w:tc>
        <w:tc>
          <w:tcPr>
            <w:tcW w:w="5325" w:type="dxa"/>
            <w:noWrap w:val="0"/>
            <w:vAlign w:val="center"/>
          </w:tcPr>
          <w:p>
            <w:pPr>
              <w:rPr>
                <w:rFonts w:ascii="Times New Roman" w:hAnsi="Times New Roman" w:eastAsia="宋体" w:cs="Times New Roman"/>
              </w:rPr>
            </w:pPr>
            <w:r>
              <w:rPr>
                <w:rFonts w:hint="eastAsia" w:ascii="Times New Roman" w:hAnsi="Times New Roman" w:eastAsia="宋体" w:cs="Times New Roman"/>
              </w:rPr>
              <w:t>供应商报价</w:t>
            </w:r>
            <w:r>
              <w:rPr>
                <w:rFonts w:ascii="Times New Roman" w:hAnsi="Times New Roman" w:eastAsia="宋体" w:cs="Times New Roman"/>
              </w:rPr>
              <w:t>产品完全满足</w:t>
            </w:r>
            <w:r>
              <w:rPr>
                <w:rFonts w:hint="eastAsia" w:ascii="Times New Roman" w:hAnsi="Times New Roman" w:eastAsia="宋体" w:cs="Times New Roman"/>
              </w:rPr>
              <w:t>磋商</w:t>
            </w:r>
            <w:r>
              <w:rPr>
                <w:rFonts w:ascii="Times New Roman" w:hAnsi="Times New Roman" w:eastAsia="宋体" w:cs="Times New Roman"/>
              </w:rPr>
              <w:t>文件</w:t>
            </w:r>
            <w:r>
              <w:rPr>
                <w:rFonts w:hint="eastAsia" w:ascii="Times New Roman" w:hAnsi="Times New Roman" w:eastAsia="宋体" w:cs="Times New Roman"/>
              </w:rPr>
              <w:t>技术参数及</w:t>
            </w:r>
            <w:r>
              <w:rPr>
                <w:rFonts w:ascii="Times New Roman" w:hAnsi="Times New Roman" w:eastAsia="宋体" w:cs="Times New Roman"/>
              </w:rPr>
              <w:t>要求的得</w:t>
            </w:r>
            <w:r>
              <w:rPr>
                <w:rFonts w:hint="eastAsia" w:ascii="Times New Roman" w:hAnsi="Times New Roman" w:eastAsia="宋体" w:cs="Times New Roman"/>
              </w:rPr>
              <w:t>4</w:t>
            </w:r>
            <w:r>
              <w:rPr>
                <w:rFonts w:hint="eastAsia" w:cs="Times New Roman"/>
                <w:lang w:val="en-US" w:eastAsia="zh-CN"/>
              </w:rPr>
              <w:t>8</w:t>
            </w:r>
            <w:r>
              <w:rPr>
                <w:rFonts w:ascii="Times New Roman" w:hAnsi="Times New Roman" w:eastAsia="宋体" w:cs="Times New Roman"/>
              </w:rPr>
              <w:t>分；</w:t>
            </w:r>
            <w:r>
              <w:rPr>
                <w:rFonts w:hint="eastAsia" w:ascii="Times New Roman" w:hAnsi="Times New Roman" w:eastAsia="宋体" w:cs="Times New Roman"/>
              </w:rPr>
              <w:t>有一项不满足招标文件要求的扣</w:t>
            </w:r>
            <w:r>
              <w:rPr>
                <w:rFonts w:hint="eastAsia" w:cs="Times New Roman"/>
                <w:lang w:val="en-US" w:eastAsia="zh-CN"/>
              </w:rPr>
              <w:t>3</w:t>
            </w:r>
            <w:r>
              <w:rPr>
                <w:rFonts w:ascii="Times New Roman" w:hAnsi="Times New Roman" w:eastAsia="宋体" w:cs="Times New Roman"/>
              </w:rPr>
              <w:t>分，</w:t>
            </w:r>
            <w:r>
              <w:rPr>
                <w:rFonts w:hint="eastAsia" w:ascii="Times New Roman" w:hAnsi="Times New Roman" w:eastAsia="宋体" w:cs="Times New Roman"/>
                <w:lang w:val="en-US" w:eastAsia="zh-CN"/>
              </w:rPr>
              <w:t>扣完为止</w:t>
            </w:r>
            <w:r>
              <w:rPr>
                <w:rFonts w:ascii="Times New Roman" w:hAnsi="Times New Roman" w:eastAsia="宋体" w:cs="Times New Roman"/>
              </w:rPr>
              <w:t>。</w:t>
            </w:r>
          </w:p>
        </w:tc>
        <w:tc>
          <w:tcPr>
            <w:tcW w:w="1633" w:type="dxa"/>
            <w:noWrap w:val="0"/>
            <w:vAlign w:val="center"/>
          </w:tcPr>
          <w:p>
            <w:pPr>
              <w:snapToGrid w:val="0"/>
              <w:spacing w:line="300" w:lineRule="auto"/>
              <w:rPr>
                <w:rFonts w:ascii="宋体" w:hAnsi="宋体" w:eastAsia="宋体" w:cs="宋体"/>
              </w:rPr>
            </w:pPr>
            <w:r>
              <w:rPr>
                <w:rFonts w:hint="eastAsia" w:ascii="宋体" w:hAnsi="宋体" w:eastAsia="宋体" w:cs="宋体"/>
              </w:rPr>
              <w:t>以响应文件为准（技术评分因素）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atLeast"/>
        </w:trPr>
        <w:tc>
          <w:tcPr>
            <w:tcW w:w="523"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rPr>
              <w:t>3</w:t>
            </w:r>
          </w:p>
        </w:tc>
        <w:tc>
          <w:tcPr>
            <w:tcW w:w="533"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rPr>
              <w:t>技术类</w:t>
            </w:r>
          </w:p>
        </w:tc>
        <w:tc>
          <w:tcPr>
            <w:tcW w:w="1300" w:type="dxa"/>
            <w:noWrap w:val="0"/>
            <w:vAlign w:val="center"/>
          </w:tcPr>
          <w:p>
            <w:pPr>
              <w:tabs>
                <w:tab w:val="left" w:pos="0"/>
                <w:tab w:val="left" w:pos="600"/>
              </w:tabs>
              <w:spacing w:line="360" w:lineRule="auto"/>
              <w:rPr>
                <w:rFonts w:ascii="宋体" w:hAnsi="宋体" w:eastAsia="宋体" w:cs="宋体"/>
                <w:kern w:val="0"/>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rPr>
              <w:t>%</w:t>
            </w:r>
          </w:p>
        </w:tc>
        <w:tc>
          <w:tcPr>
            <w:tcW w:w="758" w:type="dxa"/>
            <w:noWrap w:val="0"/>
            <w:vAlign w:val="center"/>
          </w:tcPr>
          <w:p>
            <w:pPr>
              <w:tabs>
                <w:tab w:val="left" w:pos="0"/>
                <w:tab w:val="left" w:pos="600"/>
              </w:tabs>
              <w:spacing w:line="360" w:lineRule="auto"/>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5325" w:type="dxa"/>
            <w:noWrap w:val="0"/>
            <w:vAlign w:val="center"/>
          </w:tcPr>
          <w:p>
            <w:pPr>
              <w:tabs>
                <w:tab w:val="left" w:pos="0"/>
                <w:tab w:val="left" w:pos="600"/>
              </w:tabs>
              <w:spacing w:line="360" w:lineRule="auto"/>
              <w:rPr>
                <w:rFonts w:ascii="宋体" w:hAnsi="宋体" w:eastAsia="宋体" w:cs="宋体"/>
                <w:sz w:val="24"/>
                <w:szCs w:val="24"/>
              </w:rPr>
            </w:pPr>
            <w:r>
              <w:rPr>
                <w:rFonts w:hint="eastAsia" w:ascii="Times New Roman" w:hAnsi="Times New Roman" w:eastAsia="宋体" w:cs="Times New Roman"/>
              </w:rPr>
              <w:t>供应商报价</w:t>
            </w:r>
            <w:r>
              <w:rPr>
                <w:rFonts w:ascii="Times New Roman" w:hAnsi="Times New Roman" w:eastAsia="宋体" w:cs="Times New Roman"/>
              </w:rPr>
              <w:t>产品完全满足</w:t>
            </w:r>
            <w:r>
              <w:rPr>
                <w:rFonts w:hint="eastAsia" w:ascii="Times New Roman" w:hAnsi="Times New Roman" w:eastAsia="宋体" w:cs="Times New Roman"/>
              </w:rPr>
              <w:t>磋商</w:t>
            </w:r>
            <w:r>
              <w:rPr>
                <w:rFonts w:ascii="Times New Roman" w:hAnsi="Times New Roman" w:eastAsia="宋体" w:cs="Times New Roman"/>
              </w:rPr>
              <w:t>文件</w:t>
            </w:r>
            <w:r>
              <w:rPr>
                <w:rFonts w:hint="eastAsia" w:cs="Times New Roman"/>
                <w:lang w:val="en-US" w:eastAsia="zh-CN"/>
              </w:rPr>
              <w:t>售后服务</w:t>
            </w:r>
            <w:r>
              <w:rPr>
                <w:rFonts w:ascii="Times New Roman" w:hAnsi="Times New Roman" w:eastAsia="宋体" w:cs="Times New Roman"/>
              </w:rPr>
              <w:t>要求的得</w:t>
            </w:r>
            <w:r>
              <w:rPr>
                <w:rFonts w:hint="eastAsia" w:cs="Times New Roman"/>
                <w:lang w:val="en-US" w:eastAsia="zh-CN"/>
              </w:rPr>
              <w:t>15</w:t>
            </w:r>
            <w:r>
              <w:rPr>
                <w:rFonts w:ascii="Times New Roman" w:hAnsi="Times New Roman" w:eastAsia="宋体" w:cs="Times New Roman"/>
              </w:rPr>
              <w:t>分</w:t>
            </w:r>
            <w:r>
              <w:rPr>
                <w:rFonts w:hint="eastAsia" w:cs="Times New Roman"/>
                <w:lang w:eastAsia="zh-CN"/>
              </w:rPr>
              <w:t>，</w:t>
            </w:r>
            <w:r>
              <w:rPr>
                <w:rFonts w:hint="eastAsia" w:ascii="宋体" w:hAnsi="宋体" w:cs="Times New Roman"/>
                <w:sz w:val="24"/>
                <w:szCs w:val="24"/>
                <w:lang w:val="en-US" w:eastAsia="zh-CN"/>
              </w:rPr>
              <w:t>有一项不满足扣3分，扣完为止</w:t>
            </w:r>
            <w:r>
              <w:rPr>
                <w:rFonts w:hint="eastAsia" w:ascii="宋体" w:hAnsi="宋体" w:eastAsia="宋体" w:cs="Times New Roman"/>
                <w:sz w:val="24"/>
                <w:szCs w:val="24"/>
              </w:rPr>
              <w:t>。</w:t>
            </w:r>
          </w:p>
        </w:tc>
        <w:tc>
          <w:tcPr>
            <w:tcW w:w="1633" w:type="dxa"/>
            <w:noWrap w:val="0"/>
            <w:vAlign w:val="center"/>
          </w:tcPr>
          <w:p>
            <w:pPr>
              <w:spacing w:line="0" w:lineRule="atLeast"/>
              <w:ind w:firstLine="28"/>
              <w:rPr>
                <w:rFonts w:ascii="宋体" w:hAnsi="宋体" w:eastAsia="宋体" w:cs="宋体"/>
              </w:rPr>
            </w:pPr>
            <w:r>
              <w:rPr>
                <w:rFonts w:hint="eastAsia" w:ascii="宋体" w:hAnsi="宋体" w:eastAsia="宋体" w:cs="宋体"/>
              </w:rPr>
              <w:t>不提供不得分（技术评分因素）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523"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rPr>
              <w:t>4</w:t>
            </w:r>
          </w:p>
        </w:tc>
        <w:tc>
          <w:tcPr>
            <w:tcW w:w="533"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rPr>
              <w:t>其他类</w:t>
            </w:r>
          </w:p>
        </w:tc>
        <w:tc>
          <w:tcPr>
            <w:tcW w:w="1300" w:type="dxa"/>
            <w:noWrap w:val="0"/>
            <w:vAlign w:val="center"/>
          </w:tcPr>
          <w:p>
            <w:pPr>
              <w:spacing w:line="0" w:lineRule="atLeast"/>
              <w:rPr>
                <w:rFonts w:ascii="宋体" w:hAnsi="宋体" w:eastAsia="宋体" w:cs="宋体"/>
              </w:rPr>
            </w:pPr>
            <w:r>
              <w:rPr>
                <w:rFonts w:hint="eastAsia" w:ascii="宋体" w:hAnsi="宋体" w:eastAsia="宋体" w:cs="宋体"/>
              </w:rPr>
              <w:t>响应文件的规范性</w:t>
            </w:r>
            <w:r>
              <w:rPr>
                <w:rFonts w:hint="eastAsia" w:ascii="宋体" w:hAnsi="宋体" w:eastAsia="宋体" w:cs="宋体"/>
                <w:lang w:val="en-US" w:eastAsia="zh-CN"/>
              </w:rPr>
              <w:t>4</w:t>
            </w:r>
            <w:r>
              <w:rPr>
                <w:rFonts w:hint="eastAsia" w:ascii="宋体" w:hAnsi="宋体" w:eastAsia="宋体" w:cs="宋体"/>
              </w:rPr>
              <w:t>%</w:t>
            </w:r>
          </w:p>
        </w:tc>
        <w:tc>
          <w:tcPr>
            <w:tcW w:w="758"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lang w:val="en-US" w:eastAsia="zh-CN"/>
              </w:rPr>
              <w:t>4</w:t>
            </w:r>
            <w:r>
              <w:rPr>
                <w:rFonts w:hint="eastAsia" w:ascii="宋体" w:hAnsi="宋体" w:eastAsia="宋体" w:cs="宋体"/>
              </w:rPr>
              <w:t>分</w:t>
            </w:r>
          </w:p>
        </w:tc>
        <w:tc>
          <w:tcPr>
            <w:tcW w:w="5325" w:type="dxa"/>
            <w:noWrap w:val="0"/>
            <w:vAlign w:val="center"/>
          </w:tcPr>
          <w:p>
            <w:pPr>
              <w:snapToGrid w:val="0"/>
              <w:spacing w:line="300" w:lineRule="auto"/>
              <w:rPr>
                <w:rFonts w:ascii="宋体" w:hAnsi="宋体" w:eastAsia="宋体" w:cs="宋体"/>
              </w:rPr>
            </w:pPr>
            <w:r>
              <w:rPr>
                <w:rFonts w:hint="eastAsia" w:ascii="宋体" w:hAnsi="宋体" w:eastAsia="宋体" w:cs="宋体"/>
              </w:rPr>
              <w:t>响应文件制作规范，没有细微偏差情形的得</w:t>
            </w:r>
            <w:r>
              <w:rPr>
                <w:rFonts w:hint="eastAsia" w:ascii="宋体" w:hAnsi="宋体" w:eastAsia="宋体" w:cs="宋体"/>
                <w:lang w:val="en-US" w:eastAsia="zh-CN"/>
              </w:rPr>
              <w:t>4</w:t>
            </w:r>
            <w:r>
              <w:rPr>
                <w:rFonts w:hint="eastAsia" w:ascii="宋体" w:hAnsi="宋体" w:eastAsia="宋体" w:cs="宋体"/>
              </w:rPr>
              <w:t>分；有一项细微偏差扣2分，直至该项分值扣完为止。</w:t>
            </w:r>
          </w:p>
        </w:tc>
        <w:tc>
          <w:tcPr>
            <w:tcW w:w="1633" w:type="dxa"/>
            <w:noWrap w:val="0"/>
            <w:vAlign w:val="center"/>
          </w:tcPr>
          <w:p>
            <w:pPr>
              <w:spacing w:line="360" w:lineRule="auto"/>
              <w:rPr>
                <w:rFonts w:ascii="Times New Roman" w:hAnsi="Times New Roman" w:eastAsia="宋体" w:cs="Times New Roman"/>
              </w:rPr>
            </w:pPr>
            <w:r>
              <w:rPr>
                <w:rFonts w:hint="eastAsia" w:ascii="宋体" w:hAnsi="宋体" w:eastAsia="宋体" w:cs="宋体"/>
              </w:rPr>
              <w:t>以响应文件为准（共同评分因素）</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2"/>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MWJlYzM2MzRmYmM1NmIwNDdjNzJjNmU0NzA2MWYifQ=="/>
  </w:docVars>
  <w:rsids>
    <w:rsidRoot w:val="00211D23"/>
    <w:rsid w:val="00211D23"/>
    <w:rsid w:val="00754189"/>
    <w:rsid w:val="00A8235B"/>
    <w:rsid w:val="00C57488"/>
    <w:rsid w:val="01DF5D42"/>
    <w:rsid w:val="02735790"/>
    <w:rsid w:val="07FE2BD7"/>
    <w:rsid w:val="08554CAA"/>
    <w:rsid w:val="08D916B5"/>
    <w:rsid w:val="0D88259D"/>
    <w:rsid w:val="0FDF0BD3"/>
    <w:rsid w:val="125476D0"/>
    <w:rsid w:val="133633E5"/>
    <w:rsid w:val="14647C71"/>
    <w:rsid w:val="15BC689C"/>
    <w:rsid w:val="19E546AC"/>
    <w:rsid w:val="1A1864B3"/>
    <w:rsid w:val="220E15FA"/>
    <w:rsid w:val="279D27B7"/>
    <w:rsid w:val="3E5828F2"/>
    <w:rsid w:val="41977094"/>
    <w:rsid w:val="434C03BD"/>
    <w:rsid w:val="48633F0B"/>
    <w:rsid w:val="4B4D47C8"/>
    <w:rsid w:val="4E3D5DDD"/>
    <w:rsid w:val="51D25D4B"/>
    <w:rsid w:val="54F77AEC"/>
    <w:rsid w:val="593E3B9E"/>
    <w:rsid w:val="5B7A7501"/>
    <w:rsid w:val="5D7E5394"/>
    <w:rsid w:val="5F8F4A82"/>
    <w:rsid w:val="607D771C"/>
    <w:rsid w:val="64DA4714"/>
    <w:rsid w:val="67861C31"/>
    <w:rsid w:val="682977CD"/>
    <w:rsid w:val="694E4409"/>
    <w:rsid w:val="6CE56CE0"/>
    <w:rsid w:val="6D240898"/>
    <w:rsid w:val="6FB61CEE"/>
    <w:rsid w:val="74CF3BB9"/>
    <w:rsid w:val="7696096A"/>
    <w:rsid w:val="7A754AA3"/>
    <w:rsid w:val="7F114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keepNext/>
      <w:keepLines/>
      <w:widowControl w:val="0"/>
      <w:numPr>
        <w:ilvl w:val="1"/>
        <w:numId w:val="1"/>
      </w:numPr>
      <w:adjustRightInd w:val="0"/>
      <w:spacing w:before="260" w:after="260" w:line="416" w:lineRule="atLeast"/>
      <w:jc w:val="both"/>
      <w:textAlignment w:val="baseline"/>
      <w:outlineLvl w:val="1"/>
    </w:pPr>
    <w:rPr>
      <w:rFonts w:ascii="Arial" w:hAnsi="Arial" w:eastAsia="黑体"/>
      <w:b/>
      <w:sz w:val="32"/>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qFormat/>
    <w:uiPriority w:val="0"/>
    <w:pPr>
      <w:tabs>
        <w:tab w:val="center" w:pos="4153"/>
        <w:tab w:val="right" w:pos="8306"/>
      </w:tabs>
      <w:snapToGrid w:val="0"/>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left="720"/>
    </w:pPr>
    <w:rPr>
      <w:rFonts w:ascii="Calibri" w:hAnsi="Calibri" w:cs="宋体"/>
      <w:sz w:val="22"/>
      <w:szCs w:val="22"/>
    </w:rPr>
  </w:style>
  <w:style w:type="character" w:customStyle="1" w:styleId="8">
    <w:name w:val="font41"/>
    <w:basedOn w:val="6"/>
    <w:qFormat/>
    <w:uiPriority w:val="0"/>
    <w:rPr>
      <w:rFonts w:hint="eastAsia" w:ascii="仿宋" w:hAnsi="仿宋" w:eastAsia="仿宋" w:cs="仿宋"/>
      <w:color w:val="000000"/>
      <w:sz w:val="28"/>
      <w:szCs w:val="28"/>
      <w:u w:val="none"/>
    </w:rPr>
  </w:style>
  <w:style w:type="character" w:customStyle="1" w:styleId="9">
    <w:name w:val="font71"/>
    <w:basedOn w:val="6"/>
    <w:qFormat/>
    <w:uiPriority w:val="0"/>
    <w:rPr>
      <w:rFonts w:ascii="Arial" w:hAnsi="Arial" w:cs="Arial"/>
      <w:color w:val="000000"/>
      <w:sz w:val="28"/>
      <w:szCs w:val="28"/>
      <w:u w:val="none"/>
    </w:rPr>
  </w:style>
  <w:style w:type="character" w:customStyle="1" w:styleId="10">
    <w:name w:val="font51"/>
    <w:basedOn w:val="6"/>
    <w:qFormat/>
    <w:uiPriority w:val="0"/>
    <w:rPr>
      <w:rFonts w:hint="eastAsia" w:ascii="仿宋" w:hAnsi="仿宋" w:eastAsia="仿宋" w:cs="仿宋"/>
      <w:color w:val="000000"/>
      <w:sz w:val="28"/>
      <w:szCs w:val="28"/>
      <w:u w:val="none"/>
    </w:rPr>
  </w:style>
  <w:style w:type="character" w:customStyle="1" w:styleId="11">
    <w:name w:val="font31"/>
    <w:basedOn w:val="6"/>
    <w:qFormat/>
    <w:uiPriority w:val="0"/>
    <w:rPr>
      <w:rFonts w:ascii="Arial Unicode MS" w:hAnsi="Arial Unicode MS" w:eastAsia="Arial Unicode MS" w:cs="Arial Unicode MS"/>
      <w:color w:val="000000"/>
      <w:sz w:val="28"/>
      <w:szCs w:val="28"/>
      <w:u w:val="none"/>
    </w:rPr>
  </w:style>
  <w:style w:type="character" w:customStyle="1" w:styleId="12">
    <w:name w:val="font01"/>
    <w:basedOn w:val="6"/>
    <w:qFormat/>
    <w:uiPriority w:val="0"/>
    <w:rPr>
      <w:rFonts w:hint="eastAsia" w:ascii="宋体" w:hAnsi="宋体" w:eastAsia="宋体" w:cs="宋体"/>
      <w:color w:val="000000"/>
      <w:sz w:val="28"/>
      <w:szCs w:val="28"/>
      <w:u w:val="none"/>
    </w:rPr>
  </w:style>
  <w:style w:type="character" w:customStyle="1" w:styleId="13">
    <w:name w:val="font11"/>
    <w:basedOn w:val="6"/>
    <w:qFormat/>
    <w:uiPriority w:val="0"/>
    <w:rPr>
      <w:rFonts w:hint="eastAsia" w:ascii="仿宋" w:hAnsi="仿宋" w:eastAsia="仿宋" w:cs="仿宋"/>
      <w:color w:val="000000"/>
      <w:sz w:val="28"/>
      <w:szCs w:val="28"/>
      <w:u w:val="none"/>
    </w:rPr>
  </w:style>
  <w:style w:type="character" w:customStyle="1" w:styleId="14">
    <w:name w:val="页眉 Char"/>
    <w:basedOn w:val="6"/>
    <w:link w:val="4"/>
    <w:qFormat/>
    <w:uiPriority w:val="0"/>
    <w:rPr>
      <w:sz w:val="18"/>
      <w:szCs w:val="18"/>
    </w:rPr>
  </w:style>
  <w:style w:type="character" w:customStyle="1" w:styleId="15">
    <w:name w:val="页脚 Char"/>
    <w:basedOn w:val="6"/>
    <w:link w:val="3"/>
    <w:qFormat/>
    <w:uiPriority w:val="0"/>
    <w:rPr>
      <w:sz w:val="18"/>
      <w:szCs w:val="18"/>
    </w:rPr>
  </w:style>
  <w:style w:type="character" w:customStyle="1" w:styleId="16">
    <w:name w:val="font21"/>
    <w:basedOn w:val="6"/>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1620</Words>
  <Characters>1665</Characters>
  <Lines>55</Lines>
  <Paragraphs>15</Paragraphs>
  <TotalTime>3</TotalTime>
  <ScaleCrop>false</ScaleCrop>
  <LinksUpToDate>false</LinksUpToDate>
  <CharactersWithSpaces>1683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2020-11-12T10:22:00Z</dcterms:created>
  <dc:creator>hp</dc:creator>
  <cp:lastModifiedBy>Zz
(o^^o)♪</cp:lastModifiedBy>
  <dcterms:modified xsi:type="dcterms:W3CDTF">2022-08-10T07:38:00Z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FF5C5460E9C54FAEB4DB084A09048EB0</vt:lpwstr>
  </property>
</Properties>
</file>