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鼻窦镜技术参数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0°鼻内镜4支、30°鼻内镜1支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）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★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、中心角分辨力：ra(d)≥3.267 C/°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★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、显色指数：输出光谱的显色指数Ra≥80%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★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、照明镜体光效ILeR≥0.240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、综合镜体光效SLeR≥0.400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、综合边缘光效SLe-z≥0.120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插入部最大外径（内窥镜）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Φ4.0mm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内窥镜工作长度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 xml:space="preserve">175mm  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视场角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 xml:space="preserve">65° 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视向角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0°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/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30°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设计光学工作距离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20mm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11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光能传递效率--有效光度率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DM≤1300 cd/（m2·lm）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12、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相对畸变的控制量＜25%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耳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内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镜技术参数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0°耳内镜5支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）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★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中心角分辨力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ra(d)≥3.267 C/°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★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2、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显色指数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输出光谱的显色指数Ra≥80%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★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3、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照明镜体光效ILeR≥0.240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4、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插入部最大外径（内窥镜）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 xml:space="preserve">Φ2.7mm  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5、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内窥镜工作长度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 xml:space="preserve">100mm  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6、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视场角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45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 xml:space="preserve">°  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7、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视向角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0°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8、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设计光学工作距离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20mm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9、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光能传递效率--有效光度率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DM≤1300 cd/（m2·lm）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10、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综合镜体光效SLeR≥0.400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11、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综合边缘光效SLe-z≥0.120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12、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相对畸变的控制量＜25%</w:t>
      </w: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评分标准</w:t>
      </w: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</w:p>
    <w:tbl>
      <w:tblPr>
        <w:tblStyle w:val="2"/>
        <w:tblpPr w:leftFromText="180" w:rightFromText="180" w:vertAnchor="page" w:horzAnchor="page" w:tblpX="1005" w:tblpY="3210"/>
        <w:tblOverlap w:val="never"/>
        <w:tblW w:w="10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533"/>
        <w:gridCol w:w="1300"/>
        <w:gridCol w:w="758"/>
        <w:gridCol w:w="5325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1056" w:type="dxa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评分因素及权重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分值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评分标准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经济类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报价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37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</w:t>
            </w:r>
            <w:r>
              <w:rPr>
                <w:rFonts w:hint="eastAsia" w:ascii="宋体" w:hAnsi="宋体" w:eastAsia="宋体" w:cs="宋体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统一采用低价优先法计算，即满足招标文件要求且最后报价最低的供应商的价格为磋商基准价，其价格分为满分。其他供应商的价格分统一按照下列公式计算：招标报价得分=（招标基准价/最后招标报价）X价格权值X100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技术参数及商务要求4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43</w:t>
            </w:r>
            <w:r>
              <w:rPr>
                <w:rFonts w:hint="eastAsia" w:ascii="宋体" w:hAnsi="宋体" w:eastAsia="宋体" w:cs="宋体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供应商报价</w:t>
            </w:r>
            <w:r>
              <w:rPr>
                <w:rFonts w:ascii="Times New Roman" w:hAnsi="Times New Roman" w:eastAsia="宋体" w:cs="Times New Roman"/>
              </w:rPr>
              <w:t>产品完全满足</w:t>
            </w:r>
            <w:r>
              <w:rPr>
                <w:rFonts w:hint="eastAsia" w:ascii="Times New Roman" w:hAnsi="Times New Roman" w:eastAsia="宋体" w:cs="Times New Roman"/>
              </w:rPr>
              <w:t>磋商</w:t>
            </w:r>
            <w:r>
              <w:rPr>
                <w:rFonts w:ascii="Times New Roman" w:hAnsi="Times New Roman" w:eastAsia="宋体" w:cs="Times New Roman"/>
              </w:rPr>
              <w:t>文件</w:t>
            </w:r>
            <w:r>
              <w:rPr>
                <w:rFonts w:hint="eastAsia" w:ascii="Times New Roman" w:hAnsi="Times New Roman" w:eastAsia="宋体" w:cs="Times New Roman"/>
              </w:rPr>
              <w:t>技术参数及</w:t>
            </w:r>
            <w:r>
              <w:rPr>
                <w:rFonts w:ascii="Times New Roman" w:hAnsi="Times New Roman" w:eastAsia="宋体" w:cs="Times New Roman"/>
              </w:rPr>
              <w:t>要求的得</w:t>
            </w:r>
            <w:r>
              <w:rPr>
                <w:rFonts w:hint="eastAsia" w:ascii="Times New Roman" w:hAnsi="Times New Roman" w:eastAsia="宋体" w:cs="Times New Roman"/>
              </w:rPr>
              <w:t>4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</w:rPr>
              <w:t>分；</w:t>
            </w:r>
            <w:r>
              <w:rPr>
                <w:rFonts w:hint="eastAsia" w:ascii="Times New Roman" w:hAnsi="Times New Roman" w:eastAsia="宋体" w:cs="Times New Roman"/>
              </w:rPr>
              <w:t>投标产品带“★”号每有一项不满足招标文件要求的扣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</w:rPr>
              <w:t>分，最多扣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18</w:t>
            </w:r>
            <w:r>
              <w:rPr>
                <w:rFonts w:ascii="Times New Roman" w:hAnsi="Times New Roman" w:eastAsia="宋体" w:cs="Times New Roman"/>
              </w:rPr>
              <w:t>分；其他有一项不满足的每项扣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1.5</w:t>
            </w:r>
            <w:r>
              <w:rPr>
                <w:rFonts w:ascii="Times New Roman" w:hAnsi="Times New Roman" w:eastAsia="宋体" w:cs="Times New Roman"/>
              </w:rPr>
              <w:t>分，最多扣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27</w:t>
            </w:r>
            <w:r>
              <w:rPr>
                <w:rFonts w:ascii="Times New Roman" w:hAnsi="Times New Roman" w:eastAsia="宋体" w:cs="Times New Roman"/>
              </w:rPr>
              <w:t>分。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以响应文件为准（技术评分因素）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2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tabs>
                <w:tab w:val="left" w:pos="0"/>
                <w:tab w:val="left" w:pos="600"/>
              </w:tabs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售后服务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tabs>
                <w:tab w:val="left" w:pos="0"/>
                <w:tab w:val="left" w:pos="600"/>
              </w:tabs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tabs>
                <w:tab w:val="left" w:pos="0"/>
                <w:tab w:val="left" w:pos="600"/>
              </w:tabs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根据供应商提供的售后服务方案进行评分，售后服务方案包括但不限于：售后服务体系、售后服务技术人员配置、售后服务响应时间、用户培训方案等方面。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方案包含上述内容的得基础分10分，缺一项扣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分，扣完为止；售后服务体系完整详细、售后服务技术人员配置科学合理、售后服务响应时间优于项目要求、用户培训方案清晰具体的，则每有一项加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分，最多加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分。本项最多得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0" w:lineRule="atLeast"/>
              <w:ind w:firstLine="28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不提供不得分（技术评分因素）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响应文件的规范性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响应文件制作规范，没有细微偏差情形的得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分；有一项细微偏差扣2分，直至该项分值扣完为止。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以响应文件为准（共同评分因素）</w:t>
            </w:r>
          </w:p>
        </w:tc>
      </w:tr>
    </w:tbl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B657F"/>
    <w:rsid w:val="04F627C5"/>
    <w:rsid w:val="066B1C3A"/>
    <w:rsid w:val="29CC598E"/>
    <w:rsid w:val="2F635CDD"/>
    <w:rsid w:val="30456889"/>
    <w:rsid w:val="36870AE5"/>
    <w:rsid w:val="3AF543BF"/>
    <w:rsid w:val="429E7C65"/>
    <w:rsid w:val="440C4C8F"/>
    <w:rsid w:val="50453A6E"/>
    <w:rsid w:val="58B215AB"/>
    <w:rsid w:val="5ABA7B4A"/>
    <w:rsid w:val="71882E13"/>
    <w:rsid w:val="78CE04C4"/>
    <w:rsid w:val="7A8F71CE"/>
    <w:rsid w:val="7F501A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言～</cp:lastModifiedBy>
  <cp:lastPrinted>2020-08-06T02:09:00Z</cp:lastPrinted>
  <dcterms:modified xsi:type="dcterms:W3CDTF">2021-05-26T08:20:21Z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7A2E2A1C9B2A4854BFB0507D055B26DC</vt:lpwstr>
  </property>
</Properties>
</file>