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511"/>
        <w:gridCol w:w="557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评分因素及权重</w:t>
            </w:r>
          </w:p>
        </w:tc>
        <w:tc>
          <w:tcPr>
            <w:tcW w:w="51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分值</w:t>
            </w:r>
          </w:p>
        </w:tc>
        <w:tc>
          <w:tcPr>
            <w:tcW w:w="557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评分标准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52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53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经济类</w:t>
            </w:r>
          </w:p>
        </w:tc>
        <w:tc>
          <w:tcPr>
            <w:tcW w:w="13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报价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511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auto"/>
              </w:rPr>
              <w:t>分</w:t>
            </w:r>
          </w:p>
        </w:tc>
        <w:tc>
          <w:tcPr>
            <w:tcW w:w="5572" w:type="dxa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统一采用低价优先法计算，即满足磋商文件要求且最后报价最低的供应商的价格为磋商基准价，其价格分为满分。其他供应商的价格分统一按照下列公式计算：磋商报价得分=（磋商基准价/最后磋商报价）X价格权值X100。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技术类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技术参数及商务要求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44</w:t>
            </w:r>
            <w:r>
              <w:rPr>
                <w:rFonts w:hint="eastAsia" w:ascii="宋体" w:hAnsi="宋体" w:cs="宋体"/>
                <w:color w:val="auto"/>
              </w:rPr>
              <w:t>%</w:t>
            </w:r>
          </w:p>
        </w:tc>
        <w:tc>
          <w:tcPr>
            <w:tcW w:w="511" w:type="dxa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44</w:t>
            </w:r>
            <w:r>
              <w:rPr>
                <w:rFonts w:hint="eastAsia" w:ascii="宋体" w:hAnsi="宋体" w:cs="宋体"/>
                <w:color w:val="auto"/>
              </w:rPr>
              <w:t>分</w:t>
            </w:r>
          </w:p>
        </w:tc>
        <w:tc>
          <w:tcPr>
            <w:tcW w:w="5572" w:type="dxa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供应商报价</w:t>
            </w:r>
            <w:r>
              <w:rPr>
                <w:color w:val="auto"/>
              </w:rPr>
              <w:t>产品完全满足</w:t>
            </w:r>
            <w:r>
              <w:rPr>
                <w:rFonts w:hint="eastAsia"/>
                <w:color w:val="auto"/>
              </w:rPr>
              <w:t>磋商</w:t>
            </w:r>
            <w:r>
              <w:rPr>
                <w:color w:val="auto"/>
              </w:rPr>
              <w:t>文件</w:t>
            </w:r>
            <w:r>
              <w:rPr>
                <w:rFonts w:hint="eastAsia"/>
                <w:color w:val="auto"/>
              </w:rPr>
              <w:t>技术参数及</w:t>
            </w:r>
            <w:r>
              <w:rPr>
                <w:color w:val="auto"/>
              </w:rPr>
              <w:t>要求的得</w:t>
            </w:r>
            <w:r>
              <w:rPr>
                <w:rFonts w:hint="eastAsia"/>
                <w:color w:val="auto"/>
                <w:lang w:val="en-US" w:eastAsia="zh-CN"/>
              </w:rPr>
              <w:t>44</w:t>
            </w:r>
            <w:r>
              <w:rPr>
                <w:color w:val="auto"/>
              </w:rPr>
              <w:t>分；</w:t>
            </w:r>
            <w:r>
              <w:rPr>
                <w:rFonts w:hint="eastAsia"/>
                <w:color w:val="auto"/>
              </w:rPr>
              <w:t>标记为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/>
                <w:color w:val="auto"/>
              </w:rPr>
              <w:t>的技术参数（要求）</w:t>
            </w:r>
            <w:r>
              <w:rPr>
                <w:color w:val="auto"/>
              </w:rPr>
              <w:t>每有一项负偏离扣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分</w:t>
            </w:r>
            <w:r>
              <w:rPr>
                <w:rFonts w:hint="eastAsia"/>
                <w:color w:val="auto"/>
              </w:rPr>
              <w:t>，其他参数（要求）每有一项负偏离扣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分，扣完为止。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52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53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技术类</w:t>
            </w:r>
          </w:p>
        </w:tc>
        <w:tc>
          <w:tcPr>
            <w:tcW w:w="1300" w:type="dxa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售后服务16%</w:t>
            </w:r>
          </w:p>
        </w:tc>
        <w:tc>
          <w:tcPr>
            <w:tcW w:w="511" w:type="dxa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16分</w:t>
            </w:r>
          </w:p>
        </w:tc>
        <w:tc>
          <w:tcPr>
            <w:tcW w:w="5572" w:type="dxa"/>
            <w:vAlign w:val="center"/>
          </w:tcPr>
          <w:p>
            <w:pPr>
              <w:pStyle w:val="3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auto"/>
                <w:sz w:val="24"/>
                <w:szCs w:val="24"/>
              </w:rPr>
              <w:t>根据</w:t>
            </w:r>
            <w:r>
              <w:rPr>
                <w:rFonts w:hint="eastAsia" w:hAnsi="宋体" w:cs="宋体"/>
                <w:color w:val="auto"/>
                <w:sz w:val="24"/>
                <w:szCs w:val="24"/>
              </w:rPr>
              <w:t>供应商提供的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</w:rPr>
              <w:t>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方案包含上述内容的得基础分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分，缺一项扣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分，扣完为止；售后服务体系完整详细、售后服务技术人员配置科学合理、售后服务响应时间优于项目要求、用户培训方案清晰具体的，则每有一项加2分，最多加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hAnsi="宋体" w:eastAsia="宋体"/>
                <w:color w:val="auto"/>
                <w:sz w:val="24"/>
                <w:szCs w:val="24"/>
              </w:rPr>
              <w:t>分。本项最多得16分。</w:t>
            </w:r>
          </w:p>
        </w:tc>
        <w:tc>
          <w:tcPr>
            <w:tcW w:w="1633" w:type="dxa"/>
            <w:vAlign w:val="center"/>
          </w:tcPr>
          <w:p>
            <w:pPr>
              <w:spacing w:line="0" w:lineRule="atLeast"/>
              <w:ind w:firstLine="28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不提供不得分（技术评分因素）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52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533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其他类</w:t>
            </w:r>
          </w:p>
        </w:tc>
        <w:tc>
          <w:tcPr>
            <w:tcW w:w="13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响应文件的规范性2%</w:t>
            </w:r>
          </w:p>
        </w:tc>
        <w:tc>
          <w:tcPr>
            <w:tcW w:w="511" w:type="dxa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2分</w:t>
            </w:r>
          </w:p>
        </w:tc>
        <w:tc>
          <w:tcPr>
            <w:tcW w:w="5572" w:type="dxa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响应文件制作规范，没有细微偏差情形的得2分；有一项细微偏差扣0.5分，直至该项分值扣完为止。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以响应文件为准（共同评分因素）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295"/>
    <w:rsid w:val="001D0BA7"/>
    <w:rsid w:val="002B3C0B"/>
    <w:rsid w:val="00314EEF"/>
    <w:rsid w:val="00AD13F0"/>
    <w:rsid w:val="00C62295"/>
    <w:rsid w:val="7ED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1"/>
    <w:uiPriority w:val="0"/>
    <w:pPr>
      <w:ind w:firstLine="630"/>
    </w:pPr>
    <w:rPr>
      <w:rFonts w:ascii="宋体" w:hAnsiTheme="minorHAnsi" w:eastAsiaTheme="minorEastAsia" w:cstheme="minorBidi"/>
      <w:kern w:val="2"/>
      <w:sz w:val="32"/>
      <w:szCs w:val="22"/>
    </w:rPr>
  </w:style>
  <w:style w:type="paragraph" w:styleId="4">
    <w:name w:val="footer"/>
    <w:basedOn w:val="1"/>
    <w:link w:val="9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Char"/>
    <w:link w:val="3"/>
    <w:uiPriority w:val="0"/>
    <w:rPr>
      <w:rFonts w:ascii="宋体"/>
      <w:sz w:val="32"/>
    </w:rPr>
  </w:style>
  <w:style w:type="character" w:customStyle="1" w:styleId="11">
    <w:name w:val="正文文本缩进 Char1"/>
    <w:basedOn w:val="7"/>
    <w:link w:val="3"/>
    <w:semiHidden/>
    <w:uiPriority w:val="99"/>
    <w:rPr>
      <w:rFonts w:ascii="Calibri" w:hAnsi="Calibri" w:eastAsia="宋体" w:cs="Times New Roman"/>
      <w:kern w:val="0"/>
      <w:sz w:val="24"/>
      <w:szCs w:val="24"/>
    </w:rPr>
  </w:style>
  <w:style w:type="character" w:customStyle="1" w:styleId="12">
    <w:name w:val="正文文本 Char"/>
    <w:basedOn w:val="7"/>
    <w:link w:val="2"/>
    <w:semiHidden/>
    <w:uiPriority w:val="99"/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1</TotalTime>
  <ScaleCrop>false</ScaleCrop>
  <LinksUpToDate>false</LinksUpToDate>
  <CharactersWithSpaces>556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2020-06-19T03:14:00Z</dcterms:created>
  <dc:creator>张朝亮</dc:creator>
  <cp:lastModifiedBy>言～</cp:lastModifiedBy>
  <dcterms:modified xsi:type="dcterms:W3CDTF">2020-11-27T05:57:18Z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